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7637E" w14:textId="77777777" w:rsidR="00266F89" w:rsidRDefault="00E93372">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hint="eastAsia"/>
          <w:sz w:val="22"/>
          <w:szCs w:val="22"/>
          <w:lang w:eastAsia="zh-CN"/>
        </w:rPr>
        <w:t>9</w:t>
      </w:r>
      <w:r>
        <w:rPr>
          <w:sz w:val="22"/>
          <w:szCs w:val="22"/>
        </w:rPr>
        <w:t>-e</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2203269</w:t>
      </w:r>
    </w:p>
    <w:p w14:paraId="4B808BF3" w14:textId="77777777" w:rsidR="00266F89" w:rsidRDefault="00E93372">
      <w:pPr>
        <w:snapToGrid w:val="0"/>
        <w:spacing w:line="240" w:lineRule="auto"/>
        <w:rPr>
          <w:rFonts w:ascii="Arial" w:eastAsia="宋体" w:hAnsi="Arial"/>
          <w:b/>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9</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14:paraId="1D85C571" w14:textId="77777777" w:rsidR="00266F89" w:rsidRDefault="00E93372">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2FF44390" w14:textId="77777777" w:rsidR="00266F89" w:rsidRDefault="00E93372">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SRI/TPMI enhancement for enabling 8 TX UL transmission</w:t>
      </w:r>
    </w:p>
    <w:p w14:paraId="48D0B80A" w14:textId="77777777" w:rsidR="00266F89" w:rsidRDefault="00E93372">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9.1.4.2</w:t>
      </w:r>
    </w:p>
    <w:p w14:paraId="0A31317A" w14:textId="77777777" w:rsidR="00266F89" w:rsidRDefault="00E93372">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1C43C0A2" w14:textId="77777777" w:rsidR="00266F89" w:rsidRDefault="00E93372">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14:paraId="6E41B9E0" w14:textId="77777777" w:rsidR="00266F89" w:rsidRDefault="00E93372">
      <w:pPr>
        <w:snapToGrid w:val="0"/>
        <w:spacing w:beforeLines="30" w:before="72" w:afterLines="30" w:after="72" w:line="288" w:lineRule="auto"/>
        <w:jc w:val="both"/>
        <w:rPr>
          <w:rFonts w:eastAsia="微软雅黑"/>
          <w:szCs w:val="20"/>
          <w:lang w:val="en-GB"/>
        </w:rPr>
      </w:pPr>
      <w:r>
        <w:rPr>
          <w:rFonts w:eastAsia="微软雅黑" w:hint="eastAsia"/>
          <w:szCs w:val="20"/>
          <w:lang w:val="en-GB"/>
        </w:rPr>
        <w:t>I</w:t>
      </w:r>
      <w:r>
        <w:rPr>
          <w:rFonts w:eastAsia="微软雅黑"/>
          <w:szCs w:val="20"/>
          <w:lang w:val="en-GB"/>
        </w:rPr>
        <w:t xml:space="preserve">n RAN#94, a new Rel-18 WID on MIMO evaluation for DL and UL was approved as in [1]. In such new WID, UL-MIMO related enhancement involving 8-Tx UL operation, simultaneous Tx cross multi-panel (STxMP), TA and power control enhancement, unified TCI and UL-DMRS </w:t>
      </w:r>
      <w:r>
        <w:rPr>
          <w:rFonts w:eastAsia="微软雅黑" w:hint="eastAsia"/>
          <w:szCs w:val="20"/>
        </w:rPr>
        <w:t xml:space="preserve">are </w:t>
      </w:r>
      <w:r>
        <w:rPr>
          <w:rFonts w:eastAsia="微软雅黑"/>
          <w:szCs w:val="20"/>
          <w:lang w:val="en-GB"/>
        </w:rPr>
        <w:t xml:space="preserve">prioritized as essential feature(s) for 5G-Advanced; meanwhile, DL-MIMO related enhancement </w:t>
      </w:r>
      <w:r>
        <w:rPr>
          <w:rFonts w:eastAsia="微软雅黑" w:hint="eastAsia"/>
          <w:szCs w:val="20"/>
        </w:rPr>
        <w:t xml:space="preserve">is also </w:t>
      </w:r>
      <w:r>
        <w:rPr>
          <w:rFonts w:eastAsia="微软雅黑"/>
          <w:szCs w:val="20"/>
          <w:lang w:val="en-GB"/>
        </w:rPr>
        <w:t xml:space="preserve">considered in Rel-18 MIMO evolution. In this contribution, we elaborate our initial views on Rel-18 </w:t>
      </w:r>
      <w:r>
        <w:rPr>
          <w:rFonts w:eastAsia="微软雅黑" w:hint="eastAsia"/>
          <w:szCs w:val="20"/>
        </w:rPr>
        <w:t xml:space="preserve">UL 8TX </w:t>
      </w:r>
      <w:r>
        <w:rPr>
          <w:rFonts w:eastAsia="微软雅黑"/>
          <w:szCs w:val="20"/>
          <w:lang w:val="en-GB"/>
        </w:rPr>
        <w:t>evolution</w:t>
      </w:r>
      <w:r>
        <w:rPr>
          <w:rFonts w:eastAsia="微软雅黑" w:hint="eastAsia"/>
          <w:szCs w:val="20"/>
        </w:rPr>
        <w:t xml:space="preserve">. </w:t>
      </w:r>
    </w:p>
    <w:p w14:paraId="6A84BAF6" w14:textId="77777777" w:rsidR="00266F89" w:rsidRDefault="00E93372">
      <w:pPr>
        <w:snapToGrid w:val="0"/>
        <w:spacing w:beforeLines="30" w:before="72" w:afterLines="30" w:after="72" w:line="288" w:lineRule="auto"/>
        <w:jc w:val="both"/>
        <w:rPr>
          <w:rFonts w:eastAsia="微软雅黑"/>
          <w:szCs w:val="20"/>
        </w:rPr>
      </w:pPr>
      <w:r>
        <w:rPr>
          <w:rFonts w:eastAsia="微软雅黑"/>
          <w:szCs w:val="20"/>
          <w:lang w:val="en-GB"/>
        </w:rPr>
        <w:t>In [1], the following objective</w:t>
      </w:r>
      <w:r>
        <w:rPr>
          <w:rFonts w:eastAsia="微软雅黑" w:hint="eastAsia"/>
          <w:szCs w:val="20"/>
        </w:rPr>
        <w:t xml:space="preserve"> is </w:t>
      </w:r>
      <w:r>
        <w:rPr>
          <w:rFonts w:eastAsia="微软雅黑"/>
          <w:szCs w:val="20"/>
          <w:lang w:val="en-GB"/>
        </w:rPr>
        <w:t>identified for enhancement on 8-Tx UL operation</w:t>
      </w:r>
      <w:r>
        <w:rPr>
          <w:rFonts w:eastAsia="微软雅黑" w:hint="eastAsia"/>
          <w:szCs w:val="20"/>
        </w:rPr>
        <w:t xml:space="preserve">. </w:t>
      </w:r>
    </w:p>
    <w:tbl>
      <w:tblPr>
        <w:tblStyle w:val="TableGrid"/>
        <w:tblW w:w="0" w:type="auto"/>
        <w:tblLook w:val="04A0" w:firstRow="1" w:lastRow="0" w:firstColumn="1" w:lastColumn="0" w:noHBand="0" w:noVBand="1"/>
      </w:tblPr>
      <w:tblGrid>
        <w:gridCol w:w="9350"/>
      </w:tblGrid>
      <w:tr w:rsidR="00266F89" w14:paraId="42B02D10" w14:textId="77777777">
        <w:tc>
          <w:tcPr>
            <w:tcW w:w="9350" w:type="dxa"/>
          </w:tcPr>
          <w:p w14:paraId="0105617D" w14:textId="77777777" w:rsidR="00266F89" w:rsidRDefault="00E93372">
            <w:pPr>
              <w:overflowPunct w:val="0"/>
              <w:autoSpaceDE w:val="0"/>
              <w:autoSpaceDN w:val="0"/>
              <w:adjustRightInd w:val="0"/>
              <w:snapToGrid w:val="0"/>
              <w:spacing w:beforeLines="30" w:before="72" w:afterLines="30" w:after="72" w:line="240" w:lineRule="auto"/>
              <w:ind w:leftChars="100" w:left="600" w:hangingChars="200" w:hanging="400"/>
              <w:jc w:val="both"/>
              <w:textAlignment w:val="baseline"/>
              <w:rPr>
                <w:bCs/>
              </w:rPr>
            </w:pPr>
            <w:r>
              <w:rPr>
                <w:rFonts w:eastAsia="宋体" w:hint="eastAsia"/>
                <w:bCs/>
              </w:rPr>
              <w:t>5.</w:t>
            </w:r>
            <w:r>
              <w:rPr>
                <w:rFonts w:eastAsia="宋体" w:hint="eastAsia"/>
              </w:rPr>
              <w:tab/>
            </w:r>
            <w:r>
              <w:rPr>
                <w:bCs/>
              </w:rPr>
              <w:t>Study, and if justified, specify UL DMRS, SRS, SRI, and TPMI (including codebook) enhancements to enable 8 Tx UL operation to support 4 and more layers per UE in UL targeting CPE/FWA/vehicle/Industrial devices</w:t>
            </w:r>
          </w:p>
          <w:p w14:paraId="46799E06" w14:textId="77777777" w:rsidR="00266F89" w:rsidRDefault="00E93372">
            <w:pPr>
              <w:numPr>
                <w:ilvl w:val="1"/>
                <w:numId w:val="8"/>
              </w:numPr>
              <w:overflowPunct w:val="0"/>
              <w:autoSpaceDE w:val="0"/>
              <w:autoSpaceDN w:val="0"/>
              <w:adjustRightInd w:val="0"/>
              <w:snapToGrid w:val="0"/>
              <w:spacing w:beforeLines="30" w:before="72" w:afterLines="30" w:after="72" w:line="240" w:lineRule="auto"/>
              <w:ind w:left="1000" w:hanging="400"/>
              <w:jc w:val="both"/>
              <w:textAlignment w:val="baseline"/>
              <w:rPr>
                <w:bCs/>
              </w:rPr>
            </w:pPr>
            <w:r>
              <w:rPr>
                <w:bCs/>
              </w:rPr>
              <w:t>Note: Potential restrictions on the scope of this objective (including coherence assumption, full/non-full power modes) will be identified as part of the study.</w:t>
            </w:r>
          </w:p>
        </w:tc>
      </w:tr>
    </w:tbl>
    <w:p w14:paraId="7BBD9ECB" w14:textId="77777777" w:rsidR="00266F89" w:rsidRDefault="00266F89">
      <w:pPr>
        <w:snapToGrid w:val="0"/>
        <w:spacing w:beforeLines="30" w:before="72" w:afterLines="30" w:after="72" w:line="288" w:lineRule="auto"/>
        <w:jc w:val="both"/>
        <w:rPr>
          <w:rFonts w:eastAsia="微软雅黑"/>
          <w:szCs w:val="20"/>
        </w:rPr>
      </w:pPr>
    </w:p>
    <w:p w14:paraId="3481C5BC" w14:textId="77777777" w:rsidR="00266F89" w:rsidRDefault="00E93372">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Enhancement for 8-Tx UL operation</w:t>
      </w:r>
    </w:p>
    <w:p w14:paraId="718B9E07" w14:textId="77777777" w:rsidR="00266F89" w:rsidRDefault="00E93372">
      <w:pPr>
        <w:snapToGrid w:val="0"/>
        <w:spacing w:beforeLines="30" w:before="72" w:afterLines="30" w:after="72" w:line="288" w:lineRule="auto"/>
        <w:jc w:val="both"/>
        <w:rPr>
          <w:rFonts w:eastAsia="宋体"/>
          <w:bCs/>
        </w:rPr>
      </w:pPr>
      <w:r>
        <w:rPr>
          <w:rFonts w:eastAsia="宋体" w:hint="eastAsia"/>
          <w:bCs/>
        </w:rPr>
        <w:t>Since the scope of this WID is broad, essential issues should be identified at the first stage of Rel-18 and treated with high priority. Therefore, we provide the following considerations on the move-forward order:</w:t>
      </w:r>
    </w:p>
    <w:p w14:paraId="143A5F7E" w14:textId="271D8203" w:rsidR="00266F89" w:rsidRDefault="00E93372">
      <w:pPr>
        <w:pStyle w:val="ListParagraph"/>
        <w:numPr>
          <w:ilvl w:val="0"/>
          <w:numId w:val="9"/>
        </w:numPr>
        <w:snapToGrid w:val="0"/>
        <w:spacing w:before="6" w:afterLines="30" w:after="72" w:line="288" w:lineRule="auto"/>
        <w:ind w:left="425" w:firstLineChars="0" w:hanging="425"/>
        <w:jc w:val="both"/>
        <w:rPr>
          <w:rFonts w:eastAsia="宋体"/>
          <w:bCs/>
        </w:rPr>
      </w:pPr>
      <w:r>
        <w:rPr>
          <w:rFonts w:eastAsia="宋体"/>
          <w:bCs/>
        </w:rPr>
        <w:t xml:space="preserve">Step 1: Evaluation assumption for 8-Tx, and </w:t>
      </w:r>
      <w:r>
        <w:rPr>
          <w:rFonts w:eastAsia="宋体" w:hint="eastAsia"/>
          <w:bCs/>
        </w:rPr>
        <w:t xml:space="preserve">determination of </w:t>
      </w:r>
      <w:r>
        <w:rPr>
          <w:rFonts w:eastAsia="宋体"/>
          <w:bCs/>
        </w:rPr>
        <w:t>scope of WID, e.g., support</w:t>
      </w:r>
      <w:r>
        <w:rPr>
          <w:rFonts w:eastAsia="宋体" w:hint="eastAsia"/>
          <w:bCs/>
        </w:rPr>
        <w:t>ed UL transmission scheme (CB, NCB),</w:t>
      </w:r>
      <w:r>
        <w:rPr>
          <w:rFonts w:eastAsia="宋体"/>
          <w:bCs/>
        </w:rPr>
        <w:t xml:space="preserve"> support</w:t>
      </w:r>
      <w:r>
        <w:rPr>
          <w:rFonts w:eastAsia="宋体" w:hint="eastAsia"/>
          <w:bCs/>
        </w:rPr>
        <w:t>ed</w:t>
      </w:r>
      <w:r>
        <w:rPr>
          <w:rFonts w:eastAsia="宋体"/>
          <w:bCs/>
        </w:rPr>
        <w:t xml:space="preserve"> coherent-type</w:t>
      </w:r>
      <w:r>
        <w:rPr>
          <w:rFonts w:eastAsia="宋体" w:hint="eastAsia"/>
          <w:bCs/>
        </w:rPr>
        <w:t xml:space="preserve"> (full/partial/non coherent), condition for 2 CWs (# of layers, # of Tx), full power mode 0/1/2, etc.</w:t>
      </w:r>
    </w:p>
    <w:p w14:paraId="1E6E1C73" w14:textId="32118069" w:rsidR="00266F89" w:rsidRDefault="00E93372">
      <w:pPr>
        <w:pStyle w:val="ListParagraph"/>
        <w:numPr>
          <w:ilvl w:val="0"/>
          <w:numId w:val="9"/>
        </w:numPr>
        <w:snapToGrid w:val="0"/>
        <w:spacing w:before="6" w:afterLines="30" w:after="72" w:line="288" w:lineRule="auto"/>
        <w:ind w:left="425" w:firstLineChars="0" w:hanging="425"/>
        <w:jc w:val="both"/>
        <w:rPr>
          <w:rFonts w:eastAsia="宋体"/>
          <w:bCs/>
        </w:rPr>
      </w:pPr>
      <w:r>
        <w:rPr>
          <w:rFonts w:eastAsia="宋体"/>
          <w:bCs/>
        </w:rPr>
        <w:t xml:space="preserve">Step 2: </w:t>
      </w:r>
      <w:r>
        <w:rPr>
          <w:rFonts w:eastAsia="宋体" w:hint="eastAsia"/>
          <w:bCs/>
        </w:rPr>
        <w:t>Framework and detailed design f</w:t>
      </w:r>
      <w:r>
        <w:rPr>
          <w:rFonts w:eastAsia="宋体"/>
          <w:bCs/>
        </w:rPr>
        <w:t>or CB</w:t>
      </w:r>
      <w:r>
        <w:rPr>
          <w:rFonts w:eastAsia="宋体" w:hint="eastAsia"/>
          <w:bCs/>
        </w:rPr>
        <w:t xml:space="preserve"> and</w:t>
      </w:r>
      <w:r>
        <w:rPr>
          <w:rFonts w:eastAsia="宋体"/>
          <w:bCs/>
        </w:rPr>
        <w:t xml:space="preserve"> </w:t>
      </w:r>
      <w:r>
        <w:rPr>
          <w:rFonts w:eastAsia="宋体" w:hint="eastAsia"/>
          <w:bCs/>
        </w:rPr>
        <w:t>N</w:t>
      </w:r>
      <w:r>
        <w:rPr>
          <w:rFonts w:eastAsia="宋体"/>
          <w:bCs/>
        </w:rPr>
        <w:t>CB</w:t>
      </w:r>
      <w:r>
        <w:rPr>
          <w:rFonts w:eastAsia="宋体" w:hint="eastAsia"/>
          <w:bCs/>
        </w:rPr>
        <w:t xml:space="preserve"> based transmission. As a basic and the most essential feature for UL transmission, </w:t>
      </w:r>
      <w:r w:rsidR="00CD54B6">
        <w:rPr>
          <w:rFonts w:eastAsia="宋体"/>
          <w:bCs/>
        </w:rPr>
        <w:t>they</w:t>
      </w:r>
      <w:r>
        <w:rPr>
          <w:rFonts w:eastAsia="宋体" w:hint="eastAsia"/>
          <w:bCs/>
        </w:rPr>
        <w:t xml:space="preserve"> should be discussed with the highest priority. </w:t>
      </w:r>
    </w:p>
    <w:p w14:paraId="014619AF" w14:textId="77777777" w:rsidR="00266F89" w:rsidRDefault="00E93372">
      <w:pPr>
        <w:pStyle w:val="ListParagraph"/>
        <w:numPr>
          <w:ilvl w:val="0"/>
          <w:numId w:val="9"/>
        </w:numPr>
        <w:snapToGrid w:val="0"/>
        <w:spacing w:before="6" w:afterLines="30" w:after="72" w:line="288" w:lineRule="auto"/>
        <w:ind w:left="425" w:firstLineChars="0" w:hanging="425"/>
        <w:jc w:val="both"/>
        <w:rPr>
          <w:rFonts w:eastAsia="宋体"/>
          <w:bCs/>
        </w:rPr>
      </w:pPr>
      <w:r>
        <w:rPr>
          <w:rFonts w:eastAsia="宋体"/>
          <w:bCs/>
        </w:rPr>
        <w:t xml:space="preserve">Step 3: </w:t>
      </w:r>
      <w:r>
        <w:rPr>
          <w:rFonts w:eastAsia="宋体" w:hint="eastAsia"/>
          <w:bCs/>
        </w:rPr>
        <w:t xml:space="preserve">Framework and detailed design for 2 CWs (codeword). 2 CWs can provide more flexibility for scheduling than the current 1 CW for UL transmission, so 2 CWs framework should be specified for 8-Tx as a second most essential feature. </w:t>
      </w:r>
    </w:p>
    <w:p w14:paraId="795400FF" w14:textId="77777777" w:rsidR="00266F89" w:rsidRDefault="00E93372">
      <w:pPr>
        <w:pStyle w:val="ListParagraph"/>
        <w:numPr>
          <w:ilvl w:val="0"/>
          <w:numId w:val="9"/>
        </w:numPr>
        <w:snapToGrid w:val="0"/>
        <w:spacing w:before="6" w:afterLines="30" w:after="72" w:line="288" w:lineRule="auto"/>
        <w:ind w:left="425" w:firstLineChars="0" w:hanging="425"/>
        <w:jc w:val="both"/>
        <w:rPr>
          <w:rFonts w:eastAsia="宋体"/>
          <w:bCs/>
        </w:rPr>
      </w:pPr>
      <w:r>
        <w:rPr>
          <w:rFonts w:eastAsia="宋体"/>
          <w:bCs/>
        </w:rPr>
        <w:t xml:space="preserve">Step 4: </w:t>
      </w:r>
      <w:r>
        <w:rPr>
          <w:rFonts w:eastAsia="宋体" w:hint="eastAsia"/>
          <w:bCs/>
        </w:rPr>
        <w:t>Design for full power mode. T</w:t>
      </w:r>
      <w:r>
        <w:rPr>
          <w:rFonts w:eastAsia="宋体" w:hint="eastAsia"/>
        </w:rPr>
        <w:t>he current full power modes should be supported in Rel-18. But the details can be discussed later, e.g., after the codebook design is clear.</w:t>
      </w:r>
    </w:p>
    <w:p w14:paraId="26B74035" w14:textId="77777777" w:rsidR="00266F89" w:rsidRDefault="00E93372">
      <w:pPr>
        <w:pStyle w:val="ListParagraph"/>
        <w:numPr>
          <w:ilvl w:val="0"/>
          <w:numId w:val="9"/>
        </w:numPr>
        <w:snapToGrid w:val="0"/>
        <w:spacing w:before="6" w:afterLines="30" w:after="72" w:line="288" w:lineRule="auto"/>
        <w:ind w:left="425" w:firstLineChars="0" w:hanging="425"/>
        <w:jc w:val="both"/>
        <w:rPr>
          <w:rFonts w:eastAsia="宋体"/>
          <w:bCs/>
        </w:rPr>
      </w:pPr>
      <w:r>
        <w:rPr>
          <w:rFonts w:eastAsia="宋体"/>
          <w:bCs/>
        </w:rPr>
        <w:t xml:space="preserve">Step </w:t>
      </w:r>
      <w:r>
        <w:rPr>
          <w:rFonts w:eastAsia="宋体" w:hint="eastAsia"/>
          <w:bCs/>
        </w:rPr>
        <w:t>5</w:t>
      </w:r>
      <w:r>
        <w:rPr>
          <w:rFonts w:eastAsia="宋体"/>
          <w:bCs/>
        </w:rPr>
        <w:t>: Leftover issues</w:t>
      </w:r>
      <w:r>
        <w:rPr>
          <w:rFonts w:eastAsia="宋体" w:hint="eastAsia"/>
          <w:bCs/>
        </w:rPr>
        <w:t xml:space="preserve">. </w:t>
      </w:r>
    </w:p>
    <w:p w14:paraId="5F270326" w14:textId="77777777" w:rsidR="00266F89" w:rsidRDefault="00266F89">
      <w:pPr>
        <w:pStyle w:val="ListParagraph"/>
        <w:snapToGrid w:val="0"/>
        <w:spacing w:before="6" w:afterLines="30" w:after="72" w:line="288" w:lineRule="auto"/>
        <w:ind w:firstLineChars="0" w:firstLine="0"/>
        <w:jc w:val="both"/>
        <w:rPr>
          <w:rFonts w:eastAsia="宋体"/>
          <w:bCs/>
        </w:rPr>
      </w:pPr>
    </w:p>
    <w:p w14:paraId="76B0B719" w14:textId="77777777" w:rsidR="00266F89" w:rsidRDefault="00E93372">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Evaluation on </w:t>
      </w:r>
      <w:r>
        <w:rPr>
          <w:rFonts w:eastAsia="宋体"/>
          <w:b/>
          <w:sz w:val="24"/>
          <w:szCs w:val="20"/>
        </w:rPr>
        <w:t xml:space="preserve">8-Tx UL </w:t>
      </w:r>
      <w:r>
        <w:rPr>
          <w:rFonts w:eastAsia="宋体" w:hint="eastAsia"/>
          <w:b/>
          <w:sz w:val="24"/>
          <w:szCs w:val="20"/>
        </w:rPr>
        <w:t>transmission</w:t>
      </w:r>
    </w:p>
    <w:p w14:paraId="746D224E" w14:textId="720407F9" w:rsidR="00266F89" w:rsidRDefault="00E93372">
      <w:pPr>
        <w:pStyle w:val="ListParagraph"/>
        <w:snapToGrid w:val="0"/>
        <w:spacing w:before="6" w:afterLines="30" w:after="72" w:line="288" w:lineRule="auto"/>
        <w:ind w:firstLineChars="0" w:firstLine="0"/>
        <w:jc w:val="both"/>
      </w:pPr>
      <w:r>
        <w:rPr>
          <w:rFonts w:eastAsia="宋体"/>
          <w:bCs/>
        </w:rPr>
        <w:t>Evaluation assumption for 8-Tx</w:t>
      </w:r>
      <w:r>
        <w:rPr>
          <w:rFonts w:eastAsia="宋体" w:hint="eastAsia"/>
          <w:bCs/>
        </w:rPr>
        <w:t xml:space="preserve"> is fully analyzed in</w:t>
      </w:r>
      <w:r>
        <w:rPr>
          <w:bCs/>
          <w:szCs w:val="20"/>
        </w:rPr>
        <w:t xml:space="preserve"> our companion contribution [</w:t>
      </w:r>
      <w:r>
        <w:rPr>
          <w:rFonts w:eastAsia="宋体" w:hint="eastAsia"/>
          <w:bCs/>
          <w:szCs w:val="20"/>
        </w:rPr>
        <w:t>2</w:t>
      </w:r>
      <w:r>
        <w:rPr>
          <w:bCs/>
          <w:szCs w:val="20"/>
        </w:rPr>
        <w:t>].</w:t>
      </w:r>
      <w:r>
        <w:rPr>
          <w:rFonts w:eastAsia="宋体" w:hint="eastAsia"/>
          <w:bCs/>
          <w:szCs w:val="20"/>
        </w:rPr>
        <w:t xml:space="preserve"> Here</w:t>
      </w:r>
      <w:r w:rsidR="00CD54B6">
        <w:rPr>
          <w:rFonts w:eastAsia="宋体"/>
          <w:bCs/>
          <w:szCs w:val="20"/>
        </w:rPr>
        <w:t>in</w:t>
      </w:r>
      <w:r>
        <w:rPr>
          <w:rFonts w:eastAsia="宋体" w:hint="eastAsia"/>
          <w:bCs/>
          <w:szCs w:val="20"/>
        </w:rPr>
        <w:t xml:space="preserve"> we provide our </w:t>
      </w:r>
      <w:r>
        <w:t xml:space="preserve">evaluation on </w:t>
      </w:r>
      <w:r w:rsidR="00D904DB">
        <w:t xml:space="preserve">justifying the benefits of </w:t>
      </w:r>
      <w:r>
        <w:rPr>
          <w:rFonts w:hint="eastAsia"/>
        </w:rPr>
        <w:t>support</w:t>
      </w:r>
      <w:r>
        <w:t xml:space="preserve">ing </w:t>
      </w:r>
      <w:r w:rsidR="00D904DB">
        <w:t>8-</w:t>
      </w:r>
      <w:r>
        <w:t>Tx and</w:t>
      </w:r>
      <w:r>
        <w:rPr>
          <w:rFonts w:hint="eastAsia"/>
        </w:rPr>
        <w:t xml:space="preserve"> </w:t>
      </w:r>
      <w:r>
        <w:t xml:space="preserve">more </w:t>
      </w:r>
      <w:r>
        <w:rPr>
          <w:rFonts w:hint="eastAsia"/>
        </w:rPr>
        <w:t xml:space="preserve">than 4 </w:t>
      </w:r>
      <w:r>
        <w:t>layers</w:t>
      </w:r>
      <w:r>
        <w:rPr>
          <w:rFonts w:hint="eastAsia"/>
        </w:rPr>
        <w:t xml:space="preserve"> for 8-Tx UL transmission</w:t>
      </w:r>
      <w:r w:rsidR="00D904DB">
        <w:t>.</w:t>
      </w:r>
      <w:r>
        <w:rPr>
          <w:rFonts w:hint="eastAsia"/>
        </w:rPr>
        <w:t xml:space="preserve"> </w:t>
      </w:r>
    </w:p>
    <w:p w14:paraId="19C9FDA7" w14:textId="1FB2CA5A" w:rsidR="00266F89" w:rsidRDefault="00E93372">
      <w:pPr>
        <w:snapToGrid w:val="0"/>
        <w:spacing w:beforeLines="30" w:before="72" w:afterLines="30" w:after="72" w:line="288" w:lineRule="auto"/>
        <w:jc w:val="both"/>
      </w:pPr>
      <w:r>
        <w:t xml:space="preserve">Via SLS simulation, we comprehensively evaluate performance for supporting 8 TX UL operation including three cases: a) </w:t>
      </w:r>
      <w:r>
        <w:rPr>
          <w:rFonts w:hint="cs"/>
        </w:rPr>
        <w:t>‘</w:t>
      </w:r>
      <w:r>
        <w:t>8-Tx &amp; max RANK-8’, b) ‘8-Tx &amp; max RANK-4’ and c) ‘4-Tx &amp; max RANK-4’.</w:t>
      </w:r>
      <w:r>
        <w:rPr>
          <w:rFonts w:hint="eastAsia"/>
        </w:rPr>
        <w:t xml:space="preserve"> The simulation </w:t>
      </w:r>
      <w:r w:rsidR="00CD54B6">
        <w:rPr>
          <w:rFonts w:hint="eastAsia"/>
        </w:rPr>
        <w:t xml:space="preserve"> </w:t>
      </w:r>
      <w:r>
        <w:rPr>
          <w:rFonts w:hint="eastAsia"/>
        </w:rPr>
        <w:t>assumption</w:t>
      </w:r>
      <w:r>
        <w:rPr>
          <w:rFonts w:eastAsia="宋体" w:hint="eastAsia"/>
        </w:rPr>
        <w:t>s</w:t>
      </w:r>
      <w:r>
        <w:rPr>
          <w:rFonts w:hint="eastAsia"/>
        </w:rPr>
        <w:t xml:space="preserve"> can be found in appendix</w:t>
      </w:r>
      <w:r>
        <w:rPr>
          <w:rFonts w:eastAsia="宋体" w:hint="eastAsia"/>
        </w:rPr>
        <w:t xml:space="preserve"> Table 2</w:t>
      </w:r>
      <w:r>
        <w:rPr>
          <w:rFonts w:hint="eastAsia"/>
        </w:rPr>
        <w:t>.</w:t>
      </w:r>
    </w:p>
    <w:p w14:paraId="7514B81F" w14:textId="77777777" w:rsidR="00266F89" w:rsidRDefault="00E93372">
      <w:pPr>
        <w:pStyle w:val="ListParagraph"/>
        <w:numPr>
          <w:ilvl w:val="0"/>
          <w:numId w:val="9"/>
        </w:numPr>
        <w:snapToGrid w:val="0"/>
        <w:spacing w:before="6" w:afterLines="30" w:after="72" w:line="288" w:lineRule="auto"/>
        <w:ind w:left="425" w:firstLineChars="0" w:hanging="425"/>
        <w:jc w:val="both"/>
      </w:pPr>
      <w:r>
        <w:lastRenderedPageBreak/>
        <w:t xml:space="preserve">Evaluation results with ideal UL precoding (SVD-based) </w:t>
      </w:r>
      <w:r>
        <w:rPr>
          <w:rFonts w:eastAsia="宋体" w:hint="eastAsia"/>
        </w:rPr>
        <w:t>are shown</w:t>
      </w:r>
      <w:r>
        <w:t xml:space="preserve"> in Figure </w:t>
      </w:r>
      <w:r>
        <w:rPr>
          <w:rFonts w:eastAsia="宋体" w:hint="eastAsia"/>
        </w:rPr>
        <w:t>1</w:t>
      </w:r>
      <w:r>
        <w:t xml:space="preserve">. </w:t>
      </w:r>
    </w:p>
    <w:p w14:paraId="36E86FE7" w14:textId="77777777" w:rsidR="00266F89" w:rsidRDefault="00E93372">
      <w:pPr>
        <w:pStyle w:val="ListParagraph"/>
        <w:numPr>
          <w:ilvl w:val="1"/>
          <w:numId w:val="9"/>
        </w:numPr>
        <w:snapToGrid w:val="0"/>
        <w:spacing w:beforeLines="30" w:before="72" w:afterLines="30" w:after="72" w:line="288" w:lineRule="auto"/>
        <w:ind w:left="851" w:firstLineChars="0"/>
        <w:jc w:val="both"/>
      </w:pPr>
      <w:r>
        <w:t>It can be observe</w:t>
      </w:r>
      <w:r>
        <w:rPr>
          <w:rFonts w:eastAsia="宋体" w:hint="eastAsia"/>
        </w:rPr>
        <w:t>d</w:t>
      </w:r>
      <w:r>
        <w:t xml:space="preserve"> that, with the increase of the number of Tx(s), the UL transmission can perform with higher RANK, and as a consequence the system throughput can be improved significantly (e.g., 13.</w:t>
      </w:r>
      <w:r>
        <w:rPr>
          <w:rFonts w:eastAsia="宋体" w:hint="eastAsia"/>
        </w:rPr>
        <w:t>31</w:t>
      </w:r>
      <w:r>
        <w:t>% and 27.0</w:t>
      </w:r>
      <w:r>
        <w:rPr>
          <w:rFonts w:eastAsia="宋体" w:hint="eastAsia"/>
        </w:rPr>
        <w:t>9</w:t>
      </w:r>
      <w:r>
        <w:t xml:space="preserve">% gains over legacy UE with ‘4-Tx &amp; max RANK-4’). </w:t>
      </w:r>
    </w:p>
    <w:p w14:paraId="0E19C777" w14:textId="77777777" w:rsidR="00266F89" w:rsidRDefault="00E93372">
      <w:pPr>
        <w:pStyle w:val="ListParagraph"/>
        <w:numPr>
          <w:ilvl w:val="1"/>
          <w:numId w:val="9"/>
        </w:numPr>
        <w:snapToGrid w:val="0"/>
        <w:spacing w:beforeLines="30" w:before="72" w:afterLines="30" w:after="72" w:line="288" w:lineRule="auto"/>
        <w:ind w:left="851" w:firstLineChars="0"/>
        <w:jc w:val="both"/>
      </w:pPr>
      <w:r>
        <w:t xml:space="preserve">Then, </w:t>
      </w:r>
      <w:r>
        <w:rPr>
          <w:rFonts w:eastAsia="宋体" w:hint="eastAsia"/>
        </w:rPr>
        <w:t xml:space="preserve">comparing </w:t>
      </w:r>
      <w:r>
        <w:t xml:space="preserve">the cases of </w:t>
      </w:r>
      <w:r>
        <w:rPr>
          <w:rFonts w:hint="cs"/>
        </w:rPr>
        <w:t>‘</w:t>
      </w:r>
      <w:r>
        <w:t>8-Tx &amp; max RANK-8’ and ‘8-Tx &amp; max RANK-4’, we can find that the enhancement on supporting</w:t>
      </w:r>
      <w:r>
        <w:rPr>
          <w:rFonts w:eastAsia="宋体" w:hint="eastAsia"/>
        </w:rPr>
        <w:t xml:space="preserve"> max</w:t>
      </w:r>
      <w:r>
        <w:t xml:space="preserve"> 8-layer UL transmission can </w:t>
      </w:r>
      <w:r>
        <w:rPr>
          <w:rFonts w:eastAsia="宋体" w:hint="eastAsia"/>
        </w:rPr>
        <w:t xml:space="preserve">provide </w:t>
      </w:r>
      <w:r>
        <w:t>sufficient benefits</w:t>
      </w:r>
      <w:r>
        <w:rPr>
          <w:rFonts w:eastAsia="宋体" w:hint="eastAsia"/>
        </w:rPr>
        <w:t xml:space="preserve">, especially for </w:t>
      </w:r>
      <w:r>
        <w:t>cell-centric UE (i.e., 95%-ile UE) (~4</w:t>
      </w:r>
      <w:r>
        <w:rPr>
          <w:rFonts w:eastAsia="宋体" w:hint="eastAsia"/>
        </w:rPr>
        <w:t>4</w:t>
      </w:r>
      <w:r>
        <w:t>.</w:t>
      </w:r>
      <w:r>
        <w:rPr>
          <w:rFonts w:eastAsia="宋体" w:hint="eastAsia"/>
        </w:rPr>
        <w:t>4</w:t>
      </w:r>
      <w:r>
        <w:t xml:space="preserve">3% gain over legacy UE), and meanwhile the network can obtain an obvious performance gain in terms of average throughput. </w:t>
      </w:r>
    </w:p>
    <w:p w14:paraId="0E05CBD8" w14:textId="77777777" w:rsidR="00266F89" w:rsidRDefault="00E93372">
      <w:pPr>
        <w:pStyle w:val="ListParagraph"/>
        <w:numPr>
          <w:ilvl w:val="0"/>
          <w:numId w:val="9"/>
        </w:numPr>
        <w:snapToGrid w:val="0"/>
        <w:spacing w:beforeLines="30" w:before="72" w:afterLines="30" w:after="72" w:line="288" w:lineRule="auto"/>
        <w:ind w:left="426" w:firstLineChars="0" w:hanging="426"/>
        <w:jc w:val="both"/>
      </w:pPr>
      <w:r>
        <w:t xml:space="preserve">After that, as a straightforward solution, directly reusing DL Type-I codebook in 8-Tx UL operation </w:t>
      </w:r>
      <w:r>
        <w:rPr>
          <w:rFonts w:eastAsia="宋体" w:hint="eastAsia"/>
        </w:rPr>
        <w:t>is</w:t>
      </w:r>
      <w:r>
        <w:t xml:space="preserve"> evaluated</w:t>
      </w:r>
      <w:r>
        <w:rPr>
          <w:rFonts w:eastAsia="宋体" w:hint="eastAsia"/>
        </w:rPr>
        <w:t xml:space="preserve"> and results</w:t>
      </w:r>
      <w:r>
        <w:t xml:space="preserve"> </w:t>
      </w:r>
      <w:r>
        <w:rPr>
          <w:rFonts w:eastAsia="宋体" w:hint="eastAsia"/>
        </w:rPr>
        <w:t xml:space="preserve">are </w:t>
      </w:r>
      <w:r>
        <w:t xml:space="preserve">shown in Figure </w:t>
      </w:r>
      <w:r>
        <w:rPr>
          <w:rFonts w:eastAsia="宋体" w:hint="eastAsia"/>
        </w:rPr>
        <w:t>2</w:t>
      </w:r>
      <w:r>
        <w:t>.</w:t>
      </w:r>
    </w:p>
    <w:p w14:paraId="0F69C602" w14:textId="77777777" w:rsidR="00266F89" w:rsidRDefault="00E93372">
      <w:pPr>
        <w:pStyle w:val="ListParagraph"/>
        <w:numPr>
          <w:ilvl w:val="1"/>
          <w:numId w:val="9"/>
        </w:numPr>
        <w:snapToGrid w:val="0"/>
        <w:spacing w:beforeLines="30" w:before="72" w:afterLines="30" w:after="72" w:line="288" w:lineRule="auto"/>
        <w:ind w:left="851" w:firstLineChars="0"/>
        <w:jc w:val="both"/>
      </w:pPr>
      <w:r>
        <w:t>Besides the similar observations for performance comparison among above three cases, we further identify that we can</w:t>
      </w:r>
      <w:r>
        <w:rPr>
          <w:rFonts w:eastAsia="宋体" w:hint="eastAsia"/>
        </w:rPr>
        <w:t xml:space="preserve"> </w:t>
      </w:r>
      <w:r>
        <w:t xml:space="preserve">still have significant performance gain by supporting 8-Tx and up to 8 layers in terms of RANK distribution, average and 95%-ile UPTs, although there is some performance degradation compared with ideal precoding. </w:t>
      </w:r>
    </w:p>
    <w:p w14:paraId="67DDF877" w14:textId="77777777" w:rsidR="00266F89" w:rsidRDefault="00E93372">
      <w:r>
        <w:rPr>
          <w:noProof/>
        </w:rPr>
        <w:drawing>
          <wp:inline distT="0" distB="0" distL="114300" distR="114300">
            <wp:extent cx="1908175" cy="1296035"/>
            <wp:effectExtent l="0" t="0" r="15875" b="18415"/>
            <wp:docPr id="12" name="图片 8"/>
            <wp:cNvGraphicFramePr/>
            <a:graphic xmlns:a="http://schemas.openxmlformats.org/drawingml/2006/main">
              <a:graphicData uri="http://schemas.openxmlformats.org/drawingml/2006/picture">
                <pic:pic xmlns:pic="http://schemas.openxmlformats.org/drawingml/2006/picture">
                  <pic:nvPicPr>
                    <pic:cNvPr id="12" name="图片 8"/>
                    <pic:cNvPicPr/>
                  </pic:nvPicPr>
                  <pic:blipFill>
                    <a:blip r:embed="rId9"/>
                    <a:stretch>
                      <a:fillRect/>
                    </a:stretch>
                  </pic:blipFill>
                  <pic:spPr>
                    <a:xfrm>
                      <a:off x="0" y="0"/>
                      <a:ext cx="1908175" cy="1296035"/>
                    </a:xfrm>
                    <a:prstGeom prst="rect">
                      <a:avLst/>
                    </a:prstGeom>
                    <a:noFill/>
                    <a:ln>
                      <a:noFill/>
                    </a:ln>
                  </pic:spPr>
                </pic:pic>
              </a:graphicData>
            </a:graphic>
          </wp:inline>
        </w:drawing>
      </w:r>
      <w:r>
        <w:rPr>
          <w:noProof/>
        </w:rPr>
        <w:drawing>
          <wp:inline distT="0" distB="0" distL="114300" distR="114300">
            <wp:extent cx="1979930" cy="1296035"/>
            <wp:effectExtent l="0" t="0" r="1270" b="18415"/>
            <wp:docPr id="13" name="图片 9"/>
            <wp:cNvGraphicFramePr/>
            <a:graphic xmlns:a="http://schemas.openxmlformats.org/drawingml/2006/main">
              <a:graphicData uri="http://schemas.openxmlformats.org/drawingml/2006/picture">
                <pic:pic xmlns:pic="http://schemas.openxmlformats.org/drawingml/2006/picture">
                  <pic:nvPicPr>
                    <pic:cNvPr id="13" name="图片 9"/>
                    <pic:cNvPicPr/>
                  </pic:nvPicPr>
                  <pic:blipFill>
                    <a:blip r:embed="rId10"/>
                    <a:stretch>
                      <a:fillRect/>
                    </a:stretch>
                  </pic:blipFill>
                  <pic:spPr>
                    <a:xfrm>
                      <a:off x="0" y="0"/>
                      <a:ext cx="1979930" cy="129603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1979930" cy="1296035"/>
            <wp:effectExtent l="0" t="0" r="1270" b="18415"/>
            <wp:docPr id="14" name="图片 10"/>
            <wp:cNvGraphicFramePr/>
            <a:graphic xmlns:a="http://schemas.openxmlformats.org/drawingml/2006/main">
              <a:graphicData uri="http://schemas.openxmlformats.org/drawingml/2006/picture">
                <pic:pic xmlns:pic="http://schemas.openxmlformats.org/drawingml/2006/picture">
                  <pic:nvPicPr>
                    <pic:cNvPr id="14" name="图片 10"/>
                    <pic:cNvPicPr/>
                  </pic:nvPicPr>
                  <pic:blipFill>
                    <a:blip r:embed="rId11"/>
                    <a:stretch>
                      <a:fillRect/>
                    </a:stretch>
                  </pic:blipFill>
                  <pic:spPr>
                    <a:xfrm>
                      <a:off x="0" y="0"/>
                      <a:ext cx="1979930" cy="1296035"/>
                    </a:xfrm>
                    <a:prstGeom prst="rect">
                      <a:avLst/>
                    </a:prstGeom>
                    <a:noFill/>
                    <a:ln>
                      <a:noFill/>
                    </a:ln>
                  </pic:spPr>
                </pic:pic>
              </a:graphicData>
            </a:graphic>
          </wp:inline>
        </w:drawing>
      </w:r>
    </w:p>
    <w:p w14:paraId="4991E0D8" w14:textId="77777777" w:rsidR="00266F89" w:rsidRDefault="00E93372">
      <w:pPr>
        <w:snapToGrid w:val="0"/>
        <w:spacing w:beforeLines="30" w:before="72" w:afterLines="30" w:after="72" w:line="288" w:lineRule="auto"/>
        <w:jc w:val="center"/>
      </w:pPr>
      <w:r>
        <w:rPr>
          <w:rFonts w:hint="eastAsia"/>
          <w:b/>
          <w:bCs/>
        </w:rPr>
        <w:t xml:space="preserve">Figure </w:t>
      </w:r>
      <w:r>
        <w:rPr>
          <w:rFonts w:eastAsia="宋体" w:hint="eastAsia"/>
          <w:b/>
          <w:bCs/>
        </w:rPr>
        <w:t>1</w:t>
      </w:r>
      <w:r>
        <w:rPr>
          <w:rFonts w:hint="eastAsia"/>
        </w:rPr>
        <w:t xml:space="preserve"> P</w:t>
      </w:r>
      <w:r>
        <w:t>erformance evaluation with ideal UL preconding (SVD-based) for ‘8-Tx &amp; max RANK-8’, ‘8-Tx &amp; max RANK-4’ and ‘4-Tx &amp; max RANK-4’: (a) Rank distribution, (b) average UPT, (c) 95%-ile UPT</w:t>
      </w:r>
    </w:p>
    <w:p w14:paraId="7C6BA2B8" w14:textId="77777777" w:rsidR="00266F89" w:rsidRDefault="00E93372">
      <w:pPr>
        <w:snapToGrid w:val="0"/>
        <w:spacing w:before="120" w:after="0" w:line="300" w:lineRule="auto"/>
        <w:jc w:val="center"/>
      </w:pPr>
      <w:r>
        <w:rPr>
          <w:noProof/>
        </w:rPr>
        <w:drawing>
          <wp:inline distT="0" distB="0" distL="114300" distR="114300">
            <wp:extent cx="1908175" cy="1306830"/>
            <wp:effectExtent l="0" t="0" r="15875" b="7620"/>
            <wp:docPr id="9" name="图片 5"/>
            <wp:cNvGraphicFramePr/>
            <a:graphic xmlns:a="http://schemas.openxmlformats.org/drawingml/2006/main">
              <a:graphicData uri="http://schemas.openxmlformats.org/drawingml/2006/picture">
                <pic:pic xmlns:pic="http://schemas.openxmlformats.org/drawingml/2006/picture">
                  <pic:nvPicPr>
                    <pic:cNvPr id="9" name="图片 5"/>
                    <pic:cNvPicPr/>
                  </pic:nvPicPr>
                  <pic:blipFill>
                    <a:blip r:embed="rId12"/>
                    <a:stretch>
                      <a:fillRect/>
                    </a:stretch>
                  </pic:blipFill>
                  <pic:spPr>
                    <a:xfrm>
                      <a:off x="0" y="0"/>
                      <a:ext cx="1908175" cy="1306830"/>
                    </a:xfrm>
                    <a:prstGeom prst="rect">
                      <a:avLst/>
                    </a:prstGeom>
                    <a:noFill/>
                    <a:ln>
                      <a:noFill/>
                    </a:ln>
                  </pic:spPr>
                </pic:pic>
              </a:graphicData>
            </a:graphic>
          </wp:inline>
        </w:drawing>
      </w:r>
      <w:r>
        <w:rPr>
          <w:noProof/>
        </w:rPr>
        <w:drawing>
          <wp:inline distT="0" distB="0" distL="114300" distR="114300">
            <wp:extent cx="1979930" cy="1296035"/>
            <wp:effectExtent l="0" t="0" r="1270" b="18415"/>
            <wp:docPr id="15" name="图片 11"/>
            <wp:cNvGraphicFramePr/>
            <a:graphic xmlns:a="http://schemas.openxmlformats.org/drawingml/2006/main">
              <a:graphicData uri="http://schemas.openxmlformats.org/drawingml/2006/picture">
                <pic:pic xmlns:pic="http://schemas.openxmlformats.org/drawingml/2006/picture">
                  <pic:nvPicPr>
                    <pic:cNvPr id="15" name="图片 11"/>
                    <pic:cNvPicPr/>
                  </pic:nvPicPr>
                  <pic:blipFill>
                    <a:blip r:embed="rId13"/>
                    <a:stretch>
                      <a:fillRect/>
                    </a:stretch>
                  </pic:blipFill>
                  <pic:spPr>
                    <a:xfrm>
                      <a:off x="0" y="0"/>
                      <a:ext cx="1979930" cy="129603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1979930" cy="1296035"/>
            <wp:effectExtent l="0" t="0" r="1270" b="18415"/>
            <wp:docPr id="16" name="图片 12"/>
            <wp:cNvGraphicFramePr/>
            <a:graphic xmlns:a="http://schemas.openxmlformats.org/drawingml/2006/main">
              <a:graphicData uri="http://schemas.openxmlformats.org/drawingml/2006/picture">
                <pic:pic xmlns:pic="http://schemas.openxmlformats.org/drawingml/2006/picture">
                  <pic:nvPicPr>
                    <pic:cNvPr id="16" name="图片 12"/>
                    <pic:cNvPicPr/>
                  </pic:nvPicPr>
                  <pic:blipFill>
                    <a:blip r:embed="rId14"/>
                    <a:stretch>
                      <a:fillRect/>
                    </a:stretch>
                  </pic:blipFill>
                  <pic:spPr>
                    <a:xfrm>
                      <a:off x="0" y="0"/>
                      <a:ext cx="1979930" cy="1296035"/>
                    </a:xfrm>
                    <a:prstGeom prst="rect">
                      <a:avLst/>
                    </a:prstGeom>
                    <a:noFill/>
                    <a:ln>
                      <a:noFill/>
                    </a:ln>
                  </pic:spPr>
                </pic:pic>
              </a:graphicData>
            </a:graphic>
          </wp:inline>
        </w:drawing>
      </w:r>
    </w:p>
    <w:p w14:paraId="484E6E65" w14:textId="77777777" w:rsidR="00266F89" w:rsidRDefault="00E93372">
      <w:pPr>
        <w:snapToGrid w:val="0"/>
        <w:spacing w:beforeLines="30" w:before="72" w:afterLines="30" w:after="72" w:line="288" w:lineRule="auto"/>
        <w:jc w:val="center"/>
      </w:pPr>
      <w:r>
        <w:rPr>
          <w:rFonts w:hint="eastAsia"/>
          <w:b/>
          <w:bCs/>
        </w:rPr>
        <w:t xml:space="preserve">Figure </w:t>
      </w:r>
      <w:r>
        <w:rPr>
          <w:rFonts w:eastAsia="宋体" w:hint="eastAsia"/>
          <w:b/>
          <w:bCs/>
        </w:rPr>
        <w:t>2</w:t>
      </w:r>
      <w:r>
        <w:rPr>
          <w:rFonts w:hint="eastAsia"/>
        </w:rPr>
        <w:t xml:space="preserve"> P</w:t>
      </w:r>
      <w:r>
        <w:t>erformance evaluation reusing DL Type-I codebook for ‘8-Tx &amp; max RANK-8’, ‘8-Tx &amp; max RANK-4’ and ‘4-Tx &amp; max RANK-4’: (a) Rank distribution, (b) average UPT, (c) 95%-ile UPT</w:t>
      </w:r>
    </w:p>
    <w:p w14:paraId="03EDF4C8" w14:textId="77777777" w:rsidR="00266F89" w:rsidRDefault="00E93372">
      <w:pPr>
        <w:snapToGrid w:val="0"/>
        <w:spacing w:beforeLines="30" w:before="72" w:afterLines="30" w:after="72" w:line="288" w:lineRule="auto"/>
        <w:jc w:val="both"/>
        <w:rPr>
          <w:i/>
        </w:rPr>
      </w:pPr>
      <w:r>
        <w:rPr>
          <w:b/>
          <w:i/>
        </w:rPr>
        <w:t xml:space="preserve">Observation </w:t>
      </w:r>
      <w:r>
        <w:rPr>
          <w:rFonts w:eastAsia="宋体" w:hint="eastAsia"/>
          <w:b/>
          <w:i/>
        </w:rPr>
        <w:t>1</w:t>
      </w:r>
      <w:r>
        <w:rPr>
          <w:rFonts w:hint="eastAsia"/>
          <w:b/>
          <w:i/>
        </w:rPr>
        <w:t xml:space="preserve">: </w:t>
      </w:r>
      <w:r>
        <w:rPr>
          <w:i/>
        </w:rPr>
        <w:t>Regarding 8 Tx-UL operation, f</w:t>
      </w:r>
      <w:r>
        <w:rPr>
          <w:i/>
          <w:szCs w:val="20"/>
        </w:rPr>
        <w:t>rom the evaluation results, it can be observed that:</w:t>
      </w:r>
    </w:p>
    <w:p w14:paraId="5AD45932" w14:textId="77777777" w:rsidR="00266F89" w:rsidRDefault="00E93372">
      <w:pPr>
        <w:numPr>
          <w:ilvl w:val="0"/>
          <w:numId w:val="10"/>
        </w:numPr>
        <w:snapToGrid w:val="0"/>
        <w:spacing w:beforeLines="30" w:before="72" w:afterLines="30" w:after="72" w:line="288" w:lineRule="auto"/>
        <w:rPr>
          <w:i/>
          <w:szCs w:val="20"/>
        </w:rPr>
      </w:pPr>
      <w:r>
        <w:rPr>
          <w:i/>
          <w:szCs w:val="20"/>
        </w:rPr>
        <w:t>Increase number of UL Tx(s) can bring significant performance benefit</w:t>
      </w:r>
      <w:r>
        <w:rPr>
          <w:rFonts w:eastAsia="宋体" w:hint="eastAsia"/>
          <w:i/>
          <w:szCs w:val="20"/>
        </w:rPr>
        <w:t>s</w:t>
      </w:r>
      <w:r>
        <w:rPr>
          <w:i/>
          <w:szCs w:val="20"/>
        </w:rPr>
        <w:t>.</w:t>
      </w:r>
    </w:p>
    <w:p w14:paraId="1F6ECA61" w14:textId="77777777" w:rsidR="00266F89" w:rsidRDefault="00E93372">
      <w:pPr>
        <w:numPr>
          <w:ilvl w:val="0"/>
          <w:numId w:val="10"/>
        </w:numPr>
        <w:snapToGrid w:val="0"/>
        <w:spacing w:beforeLines="30" w:before="72" w:afterLines="30" w:after="72" w:line="288" w:lineRule="auto"/>
        <w:rPr>
          <w:i/>
          <w:szCs w:val="20"/>
        </w:rPr>
      </w:pPr>
      <w:r>
        <w:rPr>
          <w:i/>
          <w:szCs w:val="20"/>
        </w:rPr>
        <w:t xml:space="preserve">Increase number of layers from 4 to 8 can bring higher performance gain to maximize benefits by </w:t>
      </w:r>
      <w:r>
        <w:rPr>
          <w:rFonts w:eastAsia="宋体" w:hint="eastAsia"/>
          <w:i/>
          <w:szCs w:val="20"/>
        </w:rPr>
        <w:t xml:space="preserve">introducing </w:t>
      </w:r>
      <w:r>
        <w:rPr>
          <w:i/>
          <w:szCs w:val="20"/>
        </w:rPr>
        <w:t xml:space="preserve">8-Tx UL operation, especially for 95%-ile UE. </w:t>
      </w:r>
    </w:p>
    <w:p w14:paraId="78569E56"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1</w:t>
      </w:r>
      <w:r>
        <w:rPr>
          <w:rFonts w:hint="eastAsia"/>
          <w:b/>
          <w:i/>
        </w:rPr>
        <w:t xml:space="preserve">: </w:t>
      </w:r>
      <w:r>
        <w:rPr>
          <w:i/>
        </w:rPr>
        <w:t>Regarding 8 Tx-UL operation</w:t>
      </w:r>
      <w:r>
        <w:rPr>
          <w:rFonts w:eastAsia="宋体" w:hint="eastAsia"/>
          <w:i/>
        </w:rPr>
        <w:t xml:space="preserve"> in Rel-18</w:t>
      </w:r>
      <w:r>
        <w:rPr>
          <w:i/>
        </w:rPr>
        <w:t xml:space="preserve">, </w:t>
      </w:r>
      <w:r>
        <w:rPr>
          <w:rFonts w:eastAsia="宋体"/>
          <w:i/>
        </w:rPr>
        <w:t>support 8-T</w:t>
      </w:r>
      <w:r>
        <w:rPr>
          <w:rFonts w:eastAsia="宋体" w:hint="eastAsia"/>
          <w:i/>
        </w:rPr>
        <w:t>x</w:t>
      </w:r>
      <w:r>
        <w:rPr>
          <w:rFonts w:eastAsia="宋体"/>
          <w:i/>
        </w:rPr>
        <w:t xml:space="preserve"> and more than 4 layer</w:t>
      </w:r>
      <w:r>
        <w:rPr>
          <w:rFonts w:eastAsia="宋体" w:hint="eastAsia"/>
          <w:i/>
        </w:rPr>
        <w:t>s</w:t>
      </w:r>
      <w:r>
        <w:rPr>
          <w:rFonts w:eastAsia="宋体"/>
          <w:i/>
        </w:rPr>
        <w:t xml:space="preserve"> UL transmission</w:t>
      </w:r>
      <w:r>
        <w:rPr>
          <w:rFonts w:eastAsia="宋体" w:hint="eastAsia"/>
          <w:i/>
        </w:rPr>
        <w:t>.</w:t>
      </w:r>
    </w:p>
    <w:p w14:paraId="2E0544CD" w14:textId="77777777" w:rsidR="00266F89" w:rsidRDefault="00266F89">
      <w:pPr>
        <w:snapToGrid w:val="0"/>
        <w:spacing w:beforeLines="30" w:before="72" w:afterLines="30" w:after="72" w:line="288" w:lineRule="auto"/>
        <w:jc w:val="both"/>
        <w:rPr>
          <w:i/>
          <w:szCs w:val="20"/>
        </w:rPr>
      </w:pPr>
    </w:p>
    <w:p w14:paraId="1B2D342E" w14:textId="77777777" w:rsidR="00266F89" w:rsidRDefault="00E93372">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t>WID scope</w:t>
      </w:r>
      <w:r>
        <w:rPr>
          <w:rFonts w:eastAsia="宋体" w:hint="eastAsia"/>
          <w:b/>
          <w:sz w:val="24"/>
          <w:szCs w:val="20"/>
        </w:rPr>
        <w:t xml:space="preserve"> for UL MIMO in Rel-18</w:t>
      </w:r>
    </w:p>
    <w:p w14:paraId="30379C08" w14:textId="77777777" w:rsidR="00266F89" w:rsidRDefault="00E93372">
      <w:pPr>
        <w:snapToGrid w:val="0"/>
        <w:spacing w:beforeLines="30" w:before="72" w:afterLines="30" w:after="72" w:line="288" w:lineRule="auto"/>
        <w:jc w:val="both"/>
        <w:rPr>
          <w:rFonts w:eastAsia="宋体"/>
          <w:bCs/>
        </w:rPr>
      </w:pPr>
      <w:r>
        <w:rPr>
          <w:rFonts w:eastAsia="宋体" w:hint="eastAsia"/>
        </w:rPr>
        <w:lastRenderedPageBreak/>
        <w:t xml:space="preserve">For UL MIMO in Rel-18, </w:t>
      </w:r>
      <w:r>
        <w:rPr>
          <w:bCs/>
        </w:rPr>
        <w:t>target</w:t>
      </w:r>
      <w:r>
        <w:rPr>
          <w:rFonts w:eastAsia="宋体" w:hint="eastAsia"/>
          <w:bCs/>
        </w:rPr>
        <w:t xml:space="preserve"> UE is</w:t>
      </w:r>
      <w:r>
        <w:rPr>
          <w:bCs/>
        </w:rPr>
        <w:t xml:space="preserve"> CPE/FWA/vehicle/Industrial devices</w:t>
      </w:r>
      <w:r>
        <w:rPr>
          <w:rFonts w:eastAsia="宋体" w:hint="eastAsia"/>
          <w:bCs/>
        </w:rPr>
        <w:t xml:space="preserve"> which is assumed as higher capability UE compared with legacy UE. Supporting up to 8-Tx and up to 8-layer is the first step of the enhancement in Rel-18 for UL MIMO. Then it may need to identify the degree of support for some features on UL MIMO as follows in Rel-18.</w:t>
      </w:r>
    </w:p>
    <w:p w14:paraId="6069B825" w14:textId="77777777" w:rsidR="00266F89" w:rsidRDefault="00E93372">
      <w:pPr>
        <w:pStyle w:val="ListParagraph"/>
        <w:numPr>
          <w:ilvl w:val="0"/>
          <w:numId w:val="9"/>
        </w:numPr>
        <w:snapToGrid w:val="0"/>
        <w:spacing w:before="6" w:afterLines="30" w:after="72" w:line="288" w:lineRule="auto"/>
        <w:ind w:left="425" w:firstLineChars="0" w:hanging="425"/>
        <w:jc w:val="both"/>
        <w:rPr>
          <w:rFonts w:eastAsia="宋体"/>
        </w:rPr>
      </w:pPr>
      <w:r>
        <w:rPr>
          <w:rFonts w:hint="eastAsia"/>
          <w:iCs/>
          <w:szCs w:val="20"/>
        </w:rPr>
        <w:t xml:space="preserve">Regarding </w:t>
      </w:r>
      <w:r>
        <w:rPr>
          <w:rFonts w:eastAsia="宋体" w:hint="eastAsia"/>
          <w:bCs/>
        </w:rPr>
        <w:t>codebook</w:t>
      </w:r>
      <w:r>
        <w:rPr>
          <w:rFonts w:eastAsia="宋体" w:hint="eastAsia"/>
        </w:rPr>
        <w:t xml:space="preserve"> based and non-codebook based UL transmission, both of them should be supported. On one hand, codebook based UL transmission has been fully commercialized, and needs enhancement straightforwardly; on the other hand, non-codebook based scheme may need less standardization efforts for the enhancement.</w:t>
      </w:r>
    </w:p>
    <w:p w14:paraId="52CA4A18" w14:textId="77777777" w:rsidR="00266F89" w:rsidRDefault="00E93372">
      <w:pPr>
        <w:pStyle w:val="ListParagraph"/>
        <w:numPr>
          <w:ilvl w:val="0"/>
          <w:numId w:val="9"/>
        </w:numPr>
        <w:snapToGrid w:val="0"/>
        <w:spacing w:before="6" w:afterLines="30" w:after="72" w:line="288" w:lineRule="auto"/>
        <w:ind w:left="425" w:firstLineChars="0" w:hanging="425"/>
        <w:jc w:val="both"/>
        <w:rPr>
          <w:rFonts w:eastAsia="宋体"/>
        </w:rPr>
      </w:pPr>
      <w:r>
        <w:rPr>
          <w:rFonts w:eastAsia="宋体" w:hint="eastAsia"/>
        </w:rPr>
        <w:t xml:space="preserve">Regarding coherency level for codebook design, full coherent and partial coherent should be supported for different antenna layouts, but non coherent seems not so necessary and can be considered to be precluded. In addition, candidate antenna layouts/multi-panel equipment should also be discussed for full coherent, and partial coherent cases as shown in Figure 3 and Figure 4. Note that the ports in a port group are assumed as coherent with each other. </w:t>
      </w:r>
    </w:p>
    <w:p w14:paraId="35894EB7" w14:textId="73FC3CD2" w:rsidR="00266F89" w:rsidRDefault="00E93372">
      <w:pPr>
        <w:pStyle w:val="ListParagraph"/>
        <w:numPr>
          <w:ilvl w:val="0"/>
          <w:numId w:val="9"/>
        </w:numPr>
        <w:snapToGrid w:val="0"/>
        <w:spacing w:before="6" w:afterLines="30" w:after="72" w:line="288" w:lineRule="auto"/>
        <w:ind w:left="425" w:firstLineChars="0" w:hanging="425"/>
        <w:jc w:val="both"/>
        <w:rPr>
          <w:bCs/>
        </w:rPr>
      </w:pPr>
      <w:r>
        <w:rPr>
          <w:rFonts w:eastAsia="宋体" w:hint="eastAsia"/>
        </w:rPr>
        <w:t xml:space="preserve">Regarding </w:t>
      </w:r>
      <w:r>
        <w:rPr>
          <w:rFonts w:eastAsia="宋体" w:hint="eastAsia"/>
          <w:bCs/>
        </w:rPr>
        <w:t>2 CWs</w:t>
      </w:r>
      <w:r>
        <w:rPr>
          <w:rFonts w:hint="eastAsia"/>
          <w:bCs/>
        </w:rPr>
        <w:t xml:space="preserve"> for UL</w:t>
      </w:r>
      <w:r>
        <w:rPr>
          <w:bCs/>
        </w:rPr>
        <w:t xml:space="preserve"> transmission</w:t>
      </w:r>
      <w:r>
        <w:rPr>
          <w:rFonts w:eastAsia="宋体" w:hint="eastAsia"/>
          <w:bCs/>
        </w:rPr>
        <w:t xml:space="preserve">, it should be supported for more than 4 layers </w:t>
      </w:r>
      <w:r w:rsidR="00CD54B6">
        <w:rPr>
          <w:rFonts w:eastAsia="宋体"/>
          <w:bCs/>
        </w:rPr>
        <w:t>naturally</w:t>
      </w:r>
      <w:r>
        <w:rPr>
          <w:rFonts w:eastAsia="宋体" w:hint="eastAsia"/>
          <w:bCs/>
        </w:rPr>
        <w:t xml:space="preserve">, for multiple panel simultaneous transmission as a reasonable requirement, for 2~4 layers as a preferred enhancement. </w:t>
      </w:r>
    </w:p>
    <w:p w14:paraId="52D92188" w14:textId="77777777" w:rsidR="00266F89" w:rsidRDefault="00E93372">
      <w:pPr>
        <w:pStyle w:val="ListParagraph"/>
        <w:numPr>
          <w:ilvl w:val="1"/>
          <w:numId w:val="9"/>
        </w:numPr>
        <w:snapToGrid w:val="0"/>
        <w:spacing w:beforeLines="30" w:before="72" w:afterLines="30" w:after="72" w:line="288" w:lineRule="auto"/>
        <w:ind w:leftChars="200" w:left="850" w:hangingChars="225" w:hanging="450"/>
        <w:jc w:val="both"/>
        <w:rPr>
          <w:bCs/>
        </w:rPr>
      </w:pPr>
      <w:r>
        <w:rPr>
          <w:rFonts w:eastAsia="宋体" w:hint="eastAsia"/>
          <w:bCs/>
        </w:rPr>
        <w:t>W</w:t>
      </w:r>
      <w:r>
        <w:rPr>
          <w:bCs/>
        </w:rPr>
        <w:t>ith the increase of number of UL layers and UL T</w:t>
      </w:r>
      <w:r>
        <w:rPr>
          <w:rFonts w:eastAsia="宋体" w:hint="eastAsia"/>
          <w:bCs/>
        </w:rPr>
        <w:t>x(</w:t>
      </w:r>
      <w:r>
        <w:rPr>
          <w:bCs/>
        </w:rPr>
        <w:t>s</w:t>
      </w:r>
      <w:r>
        <w:rPr>
          <w:rFonts w:eastAsia="宋体" w:hint="eastAsia"/>
          <w:bCs/>
        </w:rPr>
        <w:t>)</w:t>
      </w:r>
      <w:r>
        <w:rPr>
          <w:bCs/>
        </w:rPr>
        <w:t xml:space="preserve">, 2 CWs using individual MCS, RV and NDI become much essential for uplink transmission. </w:t>
      </w:r>
    </w:p>
    <w:p w14:paraId="75A66580" w14:textId="77777777" w:rsidR="00266F89" w:rsidRDefault="00E93372">
      <w:pPr>
        <w:pStyle w:val="ListParagraph"/>
        <w:numPr>
          <w:ilvl w:val="1"/>
          <w:numId w:val="9"/>
        </w:numPr>
        <w:snapToGrid w:val="0"/>
        <w:spacing w:beforeLines="30" w:before="72" w:afterLines="30" w:after="72" w:line="288" w:lineRule="auto"/>
        <w:ind w:leftChars="200" w:left="850" w:hangingChars="225" w:hanging="450"/>
        <w:jc w:val="both"/>
        <w:rPr>
          <w:bCs/>
        </w:rPr>
      </w:pPr>
      <w:r>
        <w:rPr>
          <w:bCs/>
        </w:rPr>
        <w:t xml:space="preserve">Then, the condition of enabling </w:t>
      </w:r>
      <w:r>
        <w:rPr>
          <w:rFonts w:eastAsia="宋体" w:hint="eastAsia"/>
          <w:bCs/>
        </w:rPr>
        <w:t xml:space="preserve">more than </w:t>
      </w:r>
      <w:r>
        <w:rPr>
          <w:bCs/>
        </w:rPr>
        <w:t xml:space="preserve">1 CWs for UL transmission (e.g., while </w:t>
      </w:r>
      <w:r>
        <w:rPr>
          <w:rFonts w:eastAsia="宋体" w:hint="eastAsia"/>
          <w:bCs/>
        </w:rPr>
        <w:t xml:space="preserve">the </w:t>
      </w:r>
      <w:r>
        <w:rPr>
          <w:bCs/>
        </w:rPr>
        <w:t>number of T</w:t>
      </w:r>
      <w:r>
        <w:rPr>
          <w:rFonts w:eastAsia="宋体" w:hint="eastAsia"/>
          <w:bCs/>
        </w:rPr>
        <w:t>x</w:t>
      </w:r>
      <w:r>
        <w:rPr>
          <w:bCs/>
        </w:rPr>
        <w:t>(s) and UL layers exceeds a threshold) can be further studied in RAN1.</w:t>
      </w:r>
    </w:p>
    <w:p w14:paraId="0B90D90A" w14:textId="1E384C83" w:rsidR="00266F89" w:rsidRDefault="00E93372">
      <w:pPr>
        <w:pStyle w:val="ListParagraph"/>
        <w:numPr>
          <w:ilvl w:val="0"/>
          <w:numId w:val="9"/>
        </w:numPr>
        <w:snapToGrid w:val="0"/>
        <w:spacing w:before="6" w:afterLines="30" w:after="72" w:line="288" w:lineRule="auto"/>
        <w:ind w:left="425" w:firstLineChars="0" w:hanging="425"/>
        <w:jc w:val="both"/>
        <w:rPr>
          <w:rFonts w:eastAsia="宋体"/>
        </w:rPr>
      </w:pPr>
      <w:r>
        <w:rPr>
          <w:rFonts w:eastAsia="宋体" w:hint="eastAsia"/>
        </w:rPr>
        <w:t>Regarding full power mode for codebook design, f</w:t>
      </w:r>
      <w:r>
        <w:rPr>
          <w:rFonts w:eastAsia="宋体" w:hint="eastAsia"/>
          <w:bCs/>
        </w:rPr>
        <w:t>ull power mode which allows to make full use of UE</w:t>
      </w:r>
      <w:r>
        <w:rPr>
          <w:rFonts w:eastAsia="宋体"/>
          <w:bCs/>
        </w:rPr>
        <w:t>’</w:t>
      </w:r>
      <w:r>
        <w:rPr>
          <w:rFonts w:eastAsia="宋体" w:hint="eastAsia"/>
          <w:bCs/>
        </w:rPr>
        <w:t xml:space="preserve">s power capability, so </w:t>
      </w:r>
      <w:r w:rsidR="00CD54B6">
        <w:rPr>
          <w:rFonts w:eastAsia="宋体"/>
          <w:bCs/>
        </w:rPr>
        <w:t>it should</w:t>
      </w:r>
      <w:r>
        <w:rPr>
          <w:rFonts w:eastAsia="宋体" w:hint="eastAsia"/>
          <w:bCs/>
        </w:rPr>
        <w:t xml:space="preserve"> be specified for partial coherent codebook based transmission in Rel-18. Current full power mode 1 and 2 can be both supported. The feature can be discussed with a low priority since full power feature is an optimized one</w:t>
      </w:r>
      <w:r>
        <w:rPr>
          <w:rFonts w:eastAsia="宋体" w:hint="eastAsia"/>
        </w:rPr>
        <w:t xml:space="preserve">. </w:t>
      </w:r>
    </w:p>
    <w:p w14:paraId="4EE2F9B9" w14:textId="77777777" w:rsidR="00266F89" w:rsidRDefault="00E93372">
      <w:pPr>
        <w:pStyle w:val="ListParagraph"/>
        <w:numPr>
          <w:ilvl w:val="0"/>
          <w:numId w:val="9"/>
        </w:numPr>
        <w:snapToGrid w:val="0"/>
        <w:spacing w:before="6" w:afterLines="30" w:after="72" w:line="288" w:lineRule="auto"/>
        <w:ind w:left="425" w:firstLineChars="0" w:hanging="425"/>
        <w:jc w:val="both"/>
      </w:pPr>
      <w:r>
        <w:rPr>
          <w:rFonts w:eastAsia="宋体" w:hint="eastAsia"/>
        </w:rPr>
        <w:t xml:space="preserve">Regarding RS design, </w:t>
      </w:r>
      <w:r>
        <w:t xml:space="preserve">SRS </w:t>
      </w:r>
      <w:r>
        <w:rPr>
          <w:rFonts w:eastAsia="宋体" w:hint="eastAsia"/>
        </w:rPr>
        <w:t xml:space="preserve">for </w:t>
      </w:r>
      <w:r>
        <w:t>8 Tx for CB, NCB, and antenna switching (e.g., 8T8R)</w:t>
      </w:r>
      <w:r>
        <w:rPr>
          <w:rFonts w:eastAsia="宋体" w:hint="eastAsia"/>
        </w:rPr>
        <w:t xml:space="preserve"> should be supported, and </w:t>
      </w:r>
      <w:r>
        <w:t>UL DMRS for facilitating more than 4 layer</w:t>
      </w:r>
      <w:r>
        <w:rPr>
          <w:rFonts w:eastAsia="宋体" w:hint="eastAsia"/>
        </w:rPr>
        <w:t>s</w:t>
      </w:r>
      <w:r>
        <w:t xml:space="preserve"> transmission</w:t>
      </w:r>
      <w:r>
        <w:rPr>
          <w:rFonts w:eastAsia="宋体" w:hint="eastAsia"/>
        </w:rPr>
        <w:t xml:space="preserve"> should be supported as well. </w:t>
      </w:r>
    </w:p>
    <w:p w14:paraId="749304AC" w14:textId="77777777" w:rsidR="00266F89" w:rsidRDefault="00E93372">
      <w:pPr>
        <w:snapToGrid w:val="0"/>
        <w:ind w:rightChars="480" w:right="960"/>
        <w:jc w:val="center"/>
      </w:pPr>
      <w:r>
        <w:rPr>
          <w:noProof/>
        </w:rPr>
        <w:drawing>
          <wp:inline distT="0" distB="0" distL="114300" distR="114300">
            <wp:extent cx="1954530" cy="784860"/>
            <wp:effectExtent l="0" t="0" r="7620" b="1524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5"/>
                    <a:stretch>
                      <a:fillRect/>
                    </a:stretch>
                  </pic:blipFill>
                  <pic:spPr>
                    <a:xfrm>
                      <a:off x="0" y="0"/>
                      <a:ext cx="1954530" cy="784860"/>
                    </a:xfrm>
                    <a:prstGeom prst="rect">
                      <a:avLst/>
                    </a:prstGeom>
                    <a:noFill/>
                    <a:ln>
                      <a:noFill/>
                    </a:ln>
                  </pic:spPr>
                </pic:pic>
              </a:graphicData>
            </a:graphic>
          </wp:inline>
        </w:drawing>
      </w:r>
      <w:r>
        <w:rPr>
          <w:rFonts w:eastAsia="宋体" w:hint="eastAsia"/>
        </w:rPr>
        <w:tab/>
      </w:r>
      <w:r>
        <w:rPr>
          <w:rFonts w:eastAsia="宋体" w:hint="eastAsia"/>
        </w:rPr>
        <w:tab/>
      </w:r>
      <w:r>
        <w:rPr>
          <w:rFonts w:eastAsia="宋体" w:hint="eastAsia"/>
        </w:rPr>
        <w:tab/>
      </w:r>
      <w:r>
        <w:rPr>
          <w:rFonts w:eastAsia="宋体" w:hint="eastAsia"/>
        </w:rPr>
        <w:tab/>
      </w:r>
      <w:r>
        <w:rPr>
          <w:noProof/>
        </w:rPr>
        <w:drawing>
          <wp:inline distT="0" distB="0" distL="114300" distR="114300">
            <wp:extent cx="1155700" cy="1162685"/>
            <wp:effectExtent l="0" t="0" r="6350" b="1841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6"/>
                    <a:stretch>
                      <a:fillRect/>
                    </a:stretch>
                  </pic:blipFill>
                  <pic:spPr>
                    <a:xfrm>
                      <a:off x="0" y="0"/>
                      <a:ext cx="1155700" cy="1162685"/>
                    </a:xfrm>
                    <a:prstGeom prst="rect">
                      <a:avLst/>
                    </a:prstGeom>
                    <a:noFill/>
                    <a:ln>
                      <a:noFill/>
                    </a:ln>
                  </pic:spPr>
                </pic:pic>
              </a:graphicData>
            </a:graphic>
          </wp:inline>
        </w:drawing>
      </w:r>
    </w:p>
    <w:p w14:paraId="47272BDA" w14:textId="77777777" w:rsidR="00266F89" w:rsidRDefault="00E93372">
      <w:pPr>
        <w:snapToGrid w:val="0"/>
        <w:ind w:rightChars="379" w:right="758"/>
        <w:jc w:val="center"/>
        <w:rPr>
          <w:rFonts w:eastAsia="宋体"/>
        </w:rPr>
      </w:pPr>
      <w:r>
        <w:rPr>
          <w:rFonts w:eastAsia="宋体" w:hint="eastAsia"/>
        </w:rPr>
        <w:t>(a)</w:t>
      </w:r>
      <w:r>
        <w:rPr>
          <w:rFonts w:eastAsia="宋体" w:hint="eastAsia"/>
        </w:rPr>
        <w:tab/>
        <w:t>N</w:t>
      </w:r>
      <w:r>
        <w:rPr>
          <w:rFonts w:eastAsia="宋体" w:hint="eastAsia"/>
          <w:vertAlign w:val="subscript"/>
        </w:rPr>
        <w:t>1</w:t>
      </w:r>
      <w:r>
        <w:rPr>
          <w:rFonts w:eastAsia="宋体" w:hint="eastAsia"/>
        </w:rPr>
        <w:t>, N</w:t>
      </w:r>
      <w:r>
        <w:rPr>
          <w:rFonts w:eastAsia="宋体" w:hint="eastAsia"/>
          <w:vertAlign w:val="subscript"/>
        </w:rPr>
        <w:t>2</w:t>
      </w:r>
      <w:r>
        <w:rPr>
          <w:rFonts w:eastAsia="宋体" w:hint="eastAsia"/>
        </w:rPr>
        <w:t xml:space="preserve"> = 1, 4</w:t>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t>(b)</w:t>
      </w:r>
      <w:r>
        <w:rPr>
          <w:rFonts w:eastAsia="宋体" w:hint="eastAsia"/>
        </w:rPr>
        <w:tab/>
        <w:t>N</w:t>
      </w:r>
      <w:r>
        <w:rPr>
          <w:rFonts w:eastAsia="宋体" w:hint="eastAsia"/>
          <w:vertAlign w:val="subscript"/>
        </w:rPr>
        <w:t>1</w:t>
      </w:r>
      <w:r>
        <w:rPr>
          <w:rFonts w:eastAsia="宋体" w:hint="eastAsia"/>
        </w:rPr>
        <w:t>, N</w:t>
      </w:r>
      <w:r>
        <w:rPr>
          <w:rFonts w:eastAsia="宋体" w:hint="eastAsia"/>
          <w:vertAlign w:val="subscript"/>
        </w:rPr>
        <w:t>2</w:t>
      </w:r>
      <w:r>
        <w:rPr>
          <w:rFonts w:eastAsia="宋体" w:hint="eastAsia"/>
        </w:rPr>
        <w:t xml:space="preserve"> = 2, 2</w:t>
      </w:r>
    </w:p>
    <w:p w14:paraId="44CA1D4A" w14:textId="77777777" w:rsidR="00266F89" w:rsidRDefault="00E93372">
      <w:pPr>
        <w:snapToGrid w:val="0"/>
        <w:jc w:val="center"/>
        <w:rPr>
          <w:rFonts w:eastAsia="宋体"/>
        </w:rPr>
      </w:pPr>
      <w:r>
        <w:rPr>
          <w:rFonts w:eastAsia="宋体" w:hint="eastAsia"/>
          <w:b/>
          <w:bCs/>
        </w:rPr>
        <w:t>Figure 3</w:t>
      </w:r>
      <w:r>
        <w:rPr>
          <w:rFonts w:eastAsia="宋体" w:hint="eastAsia"/>
        </w:rPr>
        <w:t xml:space="preserve"> </w:t>
      </w:r>
      <w:r>
        <w:rPr>
          <w:rFonts w:hint="eastAsia"/>
        </w:rPr>
        <w:t>full</w:t>
      </w:r>
      <w:r>
        <w:rPr>
          <w:rFonts w:eastAsia="宋体" w:hint="eastAsia"/>
        </w:rPr>
        <w:t xml:space="preserve"> </w:t>
      </w:r>
      <w:r>
        <w:rPr>
          <w:rFonts w:hint="eastAsia"/>
        </w:rPr>
        <w:t>coh</w:t>
      </w:r>
      <w:r>
        <w:rPr>
          <w:rFonts w:eastAsia="宋体" w:hint="eastAsia"/>
        </w:rPr>
        <w:t>erent cases</w:t>
      </w:r>
      <w:r>
        <w:rPr>
          <w:rFonts w:hint="eastAsia"/>
        </w:rPr>
        <w:t xml:space="preserve"> with different </w:t>
      </w:r>
      <w:r>
        <w:rPr>
          <w:rFonts w:eastAsia="宋体" w:hint="eastAsia"/>
        </w:rPr>
        <w:t>antenna layouts</w:t>
      </w:r>
    </w:p>
    <w:p w14:paraId="18D28A95" w14:textId="77777777" w:rsidR="00266F89" w:rsidRDefault="00E93372">
      <w:pPr>
        <w:snapToGrid w:val="0"/>
        <w:jc w:val="center"/>
      </w:pPr>
      <w:r>
        <w:rPr>
          <w:noProof/>
        </w:rPr>
        <w:drawing>
          <wp:inline distT="0" distB="0" distL="114300" distR="114300">
            <wp:extent cx="1906905" cy="671195"/>
            <wp:effectExtent l="0" t="0" r="17145" b="1460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7"/>
                    <a:stretch>
                      <a:fillRect/>
                    </a:stretch>
                  </pic:blipFill>
                  <pic:spPr>
                    <a:xfrm>
                      <a:off x="0" y="0"/>
                      <a:ext cx="1906905" cy="671195"/>
                    </a:xfrm>
                    <a:prstGeom prst="rect">
                      <a:avLst/>
                    </a:prstGeom>
                    <a:noFill/>
                    <a:ln>
                      <a:noFill/>
                    </a:ln>
                  </pic:spPr>
                </pic:pic>
              </a:graphicData>
            </a:graphic>
          </wp:inline>
        </w:drawing>
      </w:r>
      <w:r>
        <w:rPr>
          <w:rFonts w:eastAsia="宋体" w:hint="eastAsia"/>
        </w:rPr>
        <w:tab/>
      </w:r>
      <w:r>
        <w:rPr>
          <w:rFonts w:eastAsia="宋体" w:hint="eastAsia"/>
        </w:rPr>
        <w:tab/>
      </w:r>
      <w:r>
        <w:rPr>
          <w:rFonts w:eastAsia="宋体" w:hint="eastAsia"/>
        </w:rPr>
        <w:tab/>
      </w:r>
      <w:r>
        <w:rPr>
          <w:noProof/>
        </w:rPr>
        <w:drawing>
          <wp:inline distT="0" distB="0" distL="114300" distR="114300">
            <wp:extent cx="1924685" cy="514985"/>
            <wp:effectExtent l="0" t="0" r="18415" b="1841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8"/>
                    <a:stretch>
                      <a:fillRect/>
                    </a:stretch>
                  </pic:blipFill>
                  <pic:spPr>
                    <a:xfrm>
                      <a:off x="0" y="0"/>
                      <a:ext cx="1924685" cy="514985"/>
                    </a:xfrm>
                    <a:prstGeom prst="rect">
                      <a:avLst/>
                    </a:prstGeom>
                    <a:noFill/>
                    <a:ln>
                      <a:noFill/>
                    </a:ln>
                  </pic:spPr>
                </pic:pic>
              </a:graphicData>
            </a:graphic>
          </wp:inline>
        </w:drawing>
      </w:r>
    </w:p>
    <w:p w14:paraId="601B42C7" w14:textId="77777777" w:rsidR="00266F89" w:rsidRDefault="00E93372">
      <w:pPr>
        <w:snapToGrid w:val="0"/>
        <w:jc w:val="center"/>
        <w:rPr>
          <w:rFonts w:eastAsia="宋体"/>
        </w:rPr>
      </w:pPr>
      <w:r>
        <w:rPr>
          <w:rFonts w:eastAsia="宋体" w:hint="eastAsia"/>
        </w:rPr>
        <w:t>(c)</w:t>
      </w:r>
      <w:r>
        <w:rPr>
          <w:rFonts w:eastAsia="宋体" w:hint="eastAsia"/>
        </w:rPr>
        <w:tab/>
        <w:t>8-Tx with two 4-port groups</w:t>
      </w:r>
      <w:r>
        <w:rPr>
          <w:rFonts w:eastAsia="宋体" w:hint="eastAsia"/>
        </w:rPr>
        <w:tab/>
      </w:r>
      <w:r>
        <w:rPr>
          <w:rFonts w:eastAsia="宋体" w:hint="eastAsia"/>
        </w:rPr>
        <w:tab/>
      </w:r>
      <w:r>
        <w:rPr>
          <w:rFonts w:eastAsia="宋体" w:hint="eastAsia"/>
        </w:rPr>
        <w:tab/>
      </w:r>
      <w:r>
        <w:rPr>
          <w:rFonts w:eastAsia="宋体" w:hint="eastAsia"/>
        </w:rPr>
        <w:tab/>
        <w:t>(d)</w:t>
      </w:r>
      <w:r>
        <w:rPr>
          <w:rFonts w:eastAsia="宋体" w:hint="eastAsia"/>
        </w:rPr>
        <w:tab/>
        <w:t>8-Tx with four 2-port groups</w:t>
      </w:r>
    </w:p>
    <w:p w14:paraId="10DDC588" w14:textId="2B3D8E4E" w:rsidR="00266F89" w:rsidRDefault="00E93372">
      <w:pPr>
        <w:snapToGrid w:val="0"/>
        <w:jc w:val="center"/>
        <w:rPr>
          <w:rFonts w:eastAsia="宋体"/>
        </w:rPr>
      </w:pPr>
      <w:r>
        <w:rPr>
          <w:rFonts w:eastAsia="宋体" w:hint="eastAsia"/>
          <w:b/>
          <w:bCs/>
        </w:rPr>
        <w:t>Figure</w:t>
      </w:r>
      <w:r w:rsidR="00CD54B6">
        <w:rPr>
          <w:rFonts w:eastAsia="宋体"/>
          <w:b/>
          <w:bCs/>
        </w:rPr>
        <w:t xml:space="preserve"> </w:t>
      </w:r>
      <w:r>
        <w:rPr>
          <w:rFonts w:eastAsia="宋体" w:hint="eastAsia"/>
          <w:b/>
          <w:bCs/>
        </w:rPr>
        <w:t>4</w:t>
      </w:r>
      <w:r>
        <w:rPr>
          <w:rFonts w:eastAsia="宋体" w:hint="eastAsia"/>
        </w:rPr>
        <w:t xml:space="preserve"> partial </w:t>
      </w:r>
      <w:r>
        <w:rPr>
          <w:rFonts w:hint="eastAsia"/>
        </w:rPr>
        <w:t>coh</w:t>
      </w:r>
      <w:r>
        <w:rPr>
          <w:rFonts w:eastAsia="宋体" w:hint="eastAsia"/>
        </w:rPr>
        <w:t>erent cases</w:t>
      </w:r>
      <w:r>
        <w:rPr>
          <w:rFonts w:hint="eastAsia"/>
        </w:rPr>
        <w:t xml:space="preserve"> with different </w:t>
      </w:r>
      <w:r>
        <w:rPr>
          <w:rFonts w:eastAsia="宋体" w:hint="eastAsia"/>
        </w:rPr>
        <w:t>antenna layouts</w:t>
      </w:r>
    </w:p>
    <w:p w14:paraId="26EFA1D6" w14:textId="77777777" w:rsidR="00266F89" w:rsidRDefault="00E93372">
      <w:pPr>
        <w:snapToGrid w:val="0"/>
        <w:spacing w:beforeLines="30" w:before="72" w:afterLines="30" w:after="72" w:line="288" w:lineRule="auto"/>
        <w:jc w:val="both"/>
        <w:rPr>
          <w:rFonts w:eastAsia="宋体"/>
          <w:i/>
        </w:rPr>
      </w:pPr>
      <w:r>
        <w:rPr>
          <w:rFonts w:eastAsia="宋体" w:hint="eastAsia"/>
          <w:b/>
          <w:i/>
        </w:rPr>
        <w:lastRenderedPageBreak/>
        <w:t>Proposal 2</w:t>
      </w:r>
      <w:r>
        <w:rPr>
          <w:rFonts w:hint="eastAsia"/>
          <w:b/>
          <w:i/>
        </w:rPr>
        <w:t xml:space="preserve">: </w:t>
      </w:r>
      <w:r>
        <w:rPr>
          <w:rFonts w:eastAsia="宋体" w:hint="eastAsia"/>
          <w:bCs/>
          <w:i/>
        </w:rPr>
        <w:t xml:space="preserve">Both </w:t>
      </w:r>
      <w:r>
        <w:rPr>
          <w:rFonts w:eastAsia="宋体" w:hint="eastAsia"/>
          <w:bCs/>
          <w:i/>
          <w:iCs/>
        </w:rPr>
        <w:t>codebook</w:t>
      </w:r>
      <w:r>
        <w:rPr>
          <w:rFonts w:eastAsia="宋体" w:hint="eastAsia"/>
          <w:i/>
          <w:iCs/>
        </w:rPr>
        <w:t xml:space="preserve"> based and non-codebook based UL transmission s</w:t>
      </w:r>
      <w:r>
        <w:rPr>
          <w:rFonts w:eastAsia="宋体" w:hint="eastAsia"/>
          <w:i/>
        </w:rPr>
        <w:t xml:space="preserve">hould be supported in Rel-18 for UL MIMO. </w:t>
      </w:r>
    </w:p>
    <w:p w14:paraId="522067C2"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3</w:t>
      </w:r>
      <w:r>
        <w:rPr>
          <w:rFonts w:hint="eastAsia"/>
          <w:b/>
          <w:i/>
        </w:rPr>
        <w:t xml:space="preserve">: </w:t>
      </w:r>
      <w:r>
        <w:rPr>
          <w:rFonts w:eastAsia="宋体" w:hint="eastAsia"/>
          <w:bCs/>
          <w:i/>
        </w:rPr>
        <w:t>F</w:t>
      </w:r>
      <w:r>
        <w:rPr>
          <w:rFonts w:hint="eastAsia"/>
          <w:bCs/>
          <w:i/>
        </w:rPr>
        <w:t xml:space="preserve">ull coherent and partial coherent </w:t>
      </w:r>
      <w:r>
        <w:rPr>
          <w:rFonts w:eastAsia="宋体" w:hint="eastAsia"/>
          <w:bCs/>
          <w:i/>
        </w:rPr>
        <w:t xml:space="preserve">capabilities </w:t>
      </w:r>
      <w:r>
        <w:rPr>
          <w:rFonts w:hint="eastAsia"/>
          <w:bCs/>
          <w:i/>
        </w:rPr>
        <w:t>should be supported</w:t>
      </w:r>
      <w:r>
        <w:rPr>
          <w:rFonts w:eastAsia="宋体" w:hint="eastAsia"/>
          <w:bCs/>
          <w:i/>
        </w:rPr>
        <w:t>, and non coherent capability can be precluded or deprioritized</w:t>
      </w:r>
      <w:r>
        <w:rPr>
          <w:rFonts w:eastAsia="宋体" w:hint="eastAsia"/>
          <w:i/>
        </w:rPr>
        <w:t xml:space="preserve"> in Rel-18 for UL MIMO. </w:t>
      </w:r>
    </w:p>
    <w:p w14:paraId="40394F39" w14:textId="77777777" w:rsidR="00266F89" w:rsidRDefault="00E93372">
      <w:pPr>
        <w:snapToGrid w:val="0"/>
        <w:spacing w:beforeLines="30" w:before="72" w:afterLines="30" w:after="72" w:line="288" w:lineRule="auto"/>
        <w:jc w:val="both"/>
        <w:rPr>
          <w:rFonts w:eastAsia="宋体"/>
          <w:bCs/>
          <w:i/>
          <w:iCs/>
        </w:rPr>
      </w:pPr>
      <w:r>
        <w:rPr>
          <w:rFonts w:eastAsia="宋体" w:hint="eastAsia"/>
          <w:b/>
          <w:i/>
        </w:rPr>
        <w:t>Proposal 4</w:t>
      </w:r>
      <w:r>
        <w:rPr>
          <w:rFonts w:hint="eastAsia"/>
          <w:b/>
          <w:i/>
        </w:rPr>
        <w:t xml:space="preserve">: </w:t>
      </w:r>
      <w:r>
        <w:rPr>
          <w:bCs/>
          <w:i/>
          <w:iCs/>
        </w:rPr>
        <w:t xml:space="preserve">On 8-Tx UL transmission enhancement, 2 </w:t>
      </w:r>
      <w:r>
        <w:rPr>
          <w:rFonts w:hint="eastAsia"/>
          <w:bCs/>
          <w:i/>
          <w:iCs/>
        </w:rPr>
        <w:t>CWs for UL</w:t>
      </w:r>
      <w:r>
        <w:rPr>
          <w:bCs/>
          <w:i/>
          <w:iCs/>
        </w:rPr>
        <w:t xml:space="preserve"> transmission</w:t>
      </w:r>
      <w:r>
        <w:rPr>
          <w:rFonts w:eastAsia="宋体" w:hint="eastAsia"/>
          <w:bCs/>
          <w:i/>
          <w:iCs/>
        </w:rPr>
        <w:t xml:space="preserve"> should be supported. </w:t>
      </w:r>
    </w:p>
    <w:p w14:paraId="71A11E10" w14:textId="77777777" w:rsidR="00266F89" w:rsidRDefault="00E93372">
      <w:pPr>
        <w:numPr>
          <w:ilvl w:val="0"/>
          <w:numId w:val="10"/>
        </w:numPr>
        <w:snapToGrid w:val="0"/>
        <w:spacing w:beforeLines="30" w:before="72" w:afterLines="30" w:after="72" w:line="288" w:lineRule="auto"/>
        <w:rPr>
          <w:rFonts w:eastAsia="宋体"/>
          <w:i/>
        </w:rPr>
      </w:pPr>
      <w:r>
        <w:rPr>
          <w:rFonts w:eastAsia="宋体"/>
          <w:i/>
        </w:rPr>
        <w:t>Condition of enabling &gt;1 CWs for UL transmission can be further studied in RAN1, e.g., if the number of T</w:t>
      </w:r>
      <w:r>
        <w:rPr>
          <w:rFonts w:eastAsia="宋体" w:hint="eastAsia"/>
          <w:i/>
        </w:rPr>
        <w:t>x</w:t>
      </w:r>
      <w:r>
        <w:rPr>
          <w:rFonts w:eastAsia="宋体"/>
          <w:i/>
        </w:rPr>
        <w:t>(s) and the number of UL layers exceed</w:t>
      </w:r>
      <w:r>
        <w:rPr>
          <w:rFonts w:eastAsia="宋体" w:hint="eastAsia"/>
          <w:i/>
        </w:rPr>
        <w:t>s</w:t>
      </w:r>
      <w:r>
        <w:rPr>
          <w:rFonts w:eastAsia="宋体"/>
          <w:i/>
        </w:rPr>
        <w:t xml:space="preserve"> threshold(s).</w:t>
      </w:r>
    </w:p>
    <w:p w14:paraId="4D0B3C48"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5</w:t>
      </w:r>
      <w:r>
        <w:rPr>
          <w:rFonts w:hint="eastAsia"/>
          <w:b/>
          <w:i/>
        </w:rPr>
        <w:t xml:space="preserve">: </w:t>
      </w:r>
      <w:r>
        <w:rPr>
          <w:rFonts w:eastAsia="宋体" w:hint="eastAsia"/>
          <w:i/>
        </w:rPr>
        <w:t xml:space="preserve">The legacy full power mode 1 and 2 should be supported in Rel-18 for UL MIMO, but details can be discussed after codebook design is clear. </w:t>
      </w:r>
    </w:p>
    <w:p w14:paraId="4314625C" w14:textId="77777777" w:rsidR="00266F89" w:rsidRDefault="00266F89">
      <w:pPr>
        <w:snapToGrid w:val="0"/>
        <w:spacing w:beforeLines="30" w:before="72" w:afterLines="30" w:after="72" w:line="288" w:lineRule="auto"/>
        <w:jc w:val="both"/>
        <w:rPr>
          <w:rFonts w:eastAsia="宋体"/>
        </w:rPr>
      </w:pPr>
    </w:p>
    <w:p w14:paraId="000E32DA" w14:textId="77777777" w:rsidR="00266F89" w:rsidRDefault="00E93372">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SRI/TPMI enhancement for enabling 8 TX UL transmission</w:t>
      </w:r>
    </w:p>
    <w:p w14:paraId="3BC176FD" w14:textId="77777777" w:rsidR="00266F89" w:rsidRDefault="00E93372">
      <w:pPr>
        <w:snapToGrid w:val="0"/>
        <w:spacing w:beforeLines="30" w:before="72" w:afterLines="30" w:after="72" w:line="288" w:lineRule="auto"/>
        <w:jc w:val="both"/>
        <w:rPr>
          <w:rFonts w:eastAsia="宋体"/>
        </w:rPr>
      </w:pPr>
      <w:r>
        <w:rPr>
          <w:rFonts w:eastAsia="宋体" w:hint="eastAsia"/>
        </w:rPr>
        <w:t xml:space="preserve">In this subsection, details of SRI/TPMI and rank indication for codebook based transmission and non codebook based transmission are further discussed. </w:t>
      </w:r>
    </w:p>
    <w:p w14:paraId="07FE9EAF" w14:textId="77777777" w:rsidR="00266F89" w:rsidRDefault="00E93372">
      <w:pPr>
        <w:widowControl w:val="0"/>
        <w:numPr>
          <w:ilvl w:val="2"/>
          <w:numId w:val="7"/>
        </w:numPr>
        <w:tabs>
          <w:tab w:val="clear" w:pos="720"/>
        </w:tabs>
        <w:snapToGrid w:val="0"/>
        <w:spacing w:beforeLines="50" w:before="120" w:afterLines="50" w:after="120" w:line="288" w:lineRule="auto"/>
        <w:ind w:left="607" w:hanging="607"/>
        <w:jc w:val="both"/>
        <w:outlineLvl w:val="2"/>
        <w:rPr>
          <w:rFonts w:eastAsia="宋体"/>
          <w:b/>
          <w:bCs/>
          <w:sz w:val="21"/>
          <w:szCs w:val="21"/>
        </w:rPr>
      </w:pPr>
      <w:r>
        <w:rPr>
          <w:rFonts w:eastAsia="宋体" w:hint="eastAsia"/>
          <w:b/>
          <w:bCs/>
          <w:sz w:val="21"/>
          <w:szCs w:val="21"/>
        </w:rPr>
        <w:t>C</w:t>
      </w:r>
      <w:r>
        <w:rPr>
          <w:rFonts w:eastAsia="宋体"/>
          <w:b/>
          <w:bCs/>
          <w:sz w:val="21"/>
          <w:szCs w:val="21"/>
        </w:rPr>
        <w:t xml:space="preserve">odebook </w:t>
      </w:r>
      <w:r>
        <w:rPr>
          <w:rFonts w:eastAsia="宋体" w:hint="eastAsia"/>
          <w:b/>
          <w:bCs/>
          <w:sz w:val="21"/>
          <w:szCs w:val="21"/>
        </w:rPr>
        <w:t xml:space="preserve">based </w:t>
      </w:r>
      <w:r>
        <w:rPr>
          <w:rFonts w:eastAsia="宋体"/>
          <w:b/>
          <w:bCs/>
          <w:sz w:val="21"/>
          <w:szCs w:val="21"/>
        </w:rPr>
        <w:t>transmission</w:t>
      </w:r>
    </w:p>
    <w:p w14:paraId="4E1A475C" w14:textId="77777777" w:rsidR="00266F89" w:rsidRDefault="00E93372">
      <w:pPr>
        <w:snapToGrid w:val="0"/>
        <w:spacing w:beforeLines="30" w:before="72" w:afterLines="30" w:after="72" w:line="288" w:lineRule="auto"/>
        <w:rPr>
          <w:rFonts w:eastAsia="宋体"/>
          <w:u w:val="single"/>
        </w:rPr>
      </w:pPr>
      <w:r>
        <w:rPr>
          <w:rFonts w:hint="eastAsia"/>
          <w:u w:val="single"/>
        </w:rPr>
        <w:t>UL codebook design for 8</w:t>
      </w:r>
      <w:r>
        <w:rPr>
          <w:rFonts w:eastAsia="宋体" w:hint="eastAsia"/>
          <w:u w:val="single"/>
        </w:rPr>
        <w:t>-</w:t>
      </w:r>
      <w:r>
        <w:rPr>
          <w:rFonts w:hint="eastAsia"/>
          <w:u w:val="single"/>
        </w:rPr>
        <w:t>T</w:t>
      </w:r>
      <w:r>
        <w:rPr>
          <w:rFonts w:eastAsia="宋体" w:hint="eastAsia"/>
          <w:u w:val="single"/>
        </w:rPr>
        <w:t>x</w:t>
      </w:r>
      <w:r>
        <w:rPr>
          <w:rFonts w:hint="eastAsia"/>
          <w:u w:val="single"/>
        </w:rPr>
        <w:t xml:space="preserve"> for full-coherent</w:t>
      </w:r>
      <w:r>
        <w:rPr>
          <w:rFonts w:eastAsia="宋体" w:hint="eastAsia"/>
          <w:u w:val="single"/>
        </w:rPr>
        <w:t xml:space="preserve"> case</w:t>
      </w:r>
    </w:p>
    <w:p w14:paraId="61307F91" w14:textId="77777777" w:rsidR="00266F89" w:rsidRDefault="00E93372">
      <w:pPr>
        <w:numPr>
          <w:ilvl w:val="0"/>
          <w:numId w:val="10"/>
        </w:numPr>
        <w:snapToGrid w:val="0"/>
        <w:spacing w:beforeLines="30" w:before="72" w:afterLines="30" w:after="72" w:line="288" w:lineRule="auto"/>
        <w:jc w:val="both"/>
        <w:rPr>
          <w:rFonts w:eastAsia="宋体"/>
        </w:rPr>
      </w:pPr>
      <w:r>
        <w:rPr>
          <w:rFonts w:eastAsia="宋体" w:hint="eastAsia"/>
        </w:rPr>
        <w:t xml:space="preserve">Option 1: Reuse DL Type-I 8-Tx codebook. </w:t>
      </w:r>
    </w:p>
    <w:p w14:paraId="1C9AD424" w14:textId="77777777" w:rsidR="00266F89" w:rsidRDefault="00E93372">
      <w:pPr>
        <w:pStyle w:val="ListParagraph"/>
        <w:numPr>
          <w:ilvl w:val="1"/>
          <w:numId w:val="9"/>
        </w:numPr>
        <w:snapToGrid w:val="0"/>
        <w:spacing w:beforeLines="30" w:before="72" w:afterLines="30" w:after="72" w:line="288" w:lineRule="auto"/>
        <w:ind w:left="851" w:firstLineChars="0"/>
        <w:jc w:val="both"/>
        <w:rPr>
          <w:rFonts w:eastAsia="宋体"/>
        </w:rPr>
      </w:pPr>
      <w:r>
        <w:rPr>
          <w:rFonts w:eastAsia="宋体" w:hint="eastAsia"/>
        </w:rPr>
        <w:t xml:space="preserve">DL Type-I 8-Tx codebook scheme provides rank 1-8 codebook, e.g., the table </w:t>
      </w:r>
      <w:r>
        <w:rPr>
          <w:color w:val="000000"/>
        </w:rPr>
        <w:t>1</w:t>
      </w:r>
      <w:r>
        <w:rPr>
          <w:rFonts w:eastAsia="宋体" w:hint="eastAsia"/>
          <w:color w:val="000000"/>
        </w:rPr>
        <w:t xml:space="preserve"> </w:t>
      </w:r>
      <w:r>
        <w:rPr>
          <w:rFonts w:eastAsia="宋体" w:hint="eastAsia"/>
        </w:rPr>
        <w:t xml:space="preserve">[3] shows rank-8 codebook. </w:t>
      </w:r>
    </w:p>
    <w:p w14:paraId="7AC92338" w14:textId="77777777" w:rsidR="00266F89" w:rsidRDefault="00E93372">
      <w:pPr>
        <w:pStyle w:val="ListParagraph"/>
        <w:numPr>
          <w:ilvl w:val="1"/>
          <w:numId w:val="9"/>
        </w:numPr>
        <w:snapToGrid w:val="0"/>
        <w:spacing w:beforeLines="30" w:before="72" w:afterLines="30" w:after="72" w:line="288" w:lineRule="auto"/>
        <w:ind w:left="851" w:firstLineChars="0"/>
        <w:jc w:val="both"/>
        <w:rPr>
          <w:rFonts w:eastAsia="宋体"/>
        </w:rPr>
      </w:pPr>
      <w:r>
        <w:rPr>
          <w:rFonts w:eastAsia="宋体" w:hint="eastAsia"/>
        </w:rPr>
        <w:t xml:space="preserve">Whether all or subset of the DL Type-I 8-Tx codebook is used for UL can be further studied, e.g., candidate values of </w:t>
      </w:r>
      <w:r>
        <w:rPr>
          <w:rFonts w:eastAsia="宋体" w:hint="eastAsia"/>
          <w:i/>
          <w:iCs/>
        </w:rPr>
        <w:t>N</w:t>
      </w:r>
      <w:r>
        <w:rPr>
          <w:rFonts w:eastAsia="宋体" w:hint="eastAsia"/>
          <w:i/>
          <w:iCs/>
          <w:vertAlign w:val="subscript"/>
        </w:rPr>
        <w:t>1</w:t>
      </w:r>
      <w:r>
        <w:rPr>
          <w:rFonts w:eastAsia="宋体" w:hint="eastAsia"/>
          <w:i/>
          <w:iCs/>
        </w:rPr>
        <w:t>, N</w:t>
      </w:r>
      <w:r>
        <w:rPr>
          <w:rFonts w:eastAsia="宋体" w:hint="eastAsia"/>
          <w:i/>
          <w:iCs/>
          <w:vertAlign w:val="subscript"/>
        </w:rPr>
        <w:t>2</w:t>
      </w:r>
      <w:r>
        <w:rPr>
          <w:rFonts w:eastAsia="宋体" w:hint="eastAsia"/>
          <w:i/>
          <w:iCs/>
        </w:rPr>
        <w:t>, O</w:t>
      </w:r>
      <w:r>
        <w:rPr>
          <w:rFonts w:eastAsia="宋体" w:hint="eastAsia"/>
          <w:i/>
          <w:iCs/>
          <w:vertAlign w:val="subscript"/>
        </w:rPr>
        <w:t>1</w:t>
      </w:r>
      <w:r>
        <w:rPr>
          <w:rFonts w:eastAsia="宋体" w:hint="eastAsia"/>
          <w:i/>
          <w:iCs/>
        </w:rPr>
        <w:t>, O</w:t>
      </w:r>
      <w:r>
        <w:rPr>
          <w:rFonts w:eastAsia="宋体" w:hint="eastAsia"/>
          <w:i/>
          <w:iCs/>
          <w:vertAlign w:val="subscript"/>
        </w:rPr>
        <w:t>2</w:t>
      </w:r>
      <w:r>
        <w:rPr>
          <w:rFonts w:eastAsia="宋体" w:hint="eastAsia"/>
          <w:i/>
          <w:iCs/>
        </w:rPr>
        <w:t>, i</w:t>
      </w:r>
      <w:r>
        <w:rPr>
          <w:rFonts w:eastAsia="宋体" w:hint="eastAsia"/>
          <w:i/>
          <w:iCs/>
          <w:vertAlign w:val="subscript"/>
        </w:rPr>
        <w:t>1,1</w:t>
      </w:r>
      <w:r>
        <w:rPr>
          <w:rFonts w:eastAsia="宋体" w:hint="eastAsia"/>
          <w:i/>
          <w:iCs/>
        </w:rPr>
        <w:t>, i</w:t>
      </w:r>
      <w:r>
        <w:rPr>
          <w:rFonts w:eastAsia="宋体" w:hint="eastAsia"/>
          <w:i/>
          <w:iCs/>
          <w:vertAlign w:val="subscript"/>
        </w:rPr>
        <w:t>1,2</w:t>
      </w:r>
      <w:r>
        <w:rPr>
          <w:rFonts w:eastAsia="宋体" w:hint="eastAsia"/>
          <w:i/>
          <w:iCs/>
        </w:rPr>
        <w:t>, i</w:t>
      </w:r>
      <w:r>
        <w:rPr>
          <w:rFonts w:eastAsia="宋体" w:hint="eastAsia"/>
          <w:i/>
          <w:iCs/>
          <w:vertAlign w:val="subscript"/>
        </w:rPr>
        <w:t>1,3</w:t>
      </w:r>
      <w:r>
        <w:rPr>
          <w:rFonts w:eastAsia="宋体" w:hint="eastAsia"/>
          <w:i/>
          <w:iCs/>
        </w:rPr>
        <w:t>, i</w:t>
      </w:r>
      <w:r>
        <w:rPr>
          <w:rFonts w:eastAsia="宋体" w:hint="eastAsia"/>
          <w:i/>
          <w:iCs/>
          <w:vertAlign w:val="subscript"/>
        </w:rPr>
        <w:t>2</w:t>
      </w:r>
      <w:r>
        <w:rPr>
          <w:rFonts w:eastAsia="宋体" w:hint="eastAsia"/>
          <w:i/>
          <w:iCs/>
        </w:rPr>
        <w:t>,</w:t>
      </w:r>
      <w:r>
        <w:rPr>
          <w:rFonts w:eastAsia="宋体" w:hint="eastAsia"/>
        </w:rPr>
        <w:t xml:space="preserve"> codebookMode, etc..</w:t>
      </w:r>
    </w:p>
    <w:p w14:paraId="115919C0" w14:textId="77777777" w:rsidR="00266F89" w:rsidRDefault="00E93372">
      <w:pPr>
        <w:pStyle w:val="ListParagraph"/>
        <w:numPr>
          <w:ilvl w:val="1"/>
          <w:numId w:val="9"/>
        </w:numPr>
        <w:snapToGrid w:val="0"/>
        <w:spacing w:beforeLines="30" w:before="72" w:afterLines="30" w:after="72" w:line="288" w:lineRule="auto"/>
        <w:ind w:left="851" w:firstLineChars="0"/>
        <w:jc w:val="both"/>
        <w:rPr>
          <w:rFonts w:eastAsia="宋体"/>
        </w:rPr>
      </w:pPr>
      <w:r>
        <w:rPr>
          <w:rFonts w:eastAsia="宋体" w:hint="eastAsia"/>
        </w:rPr>
        <w:t>How to indicate such codebook for UL can be further studied, a uniform codebook scheme for full coherent and partial coherent is preferred.</w:t>
      </w:r>
    </w:p>
    <w:p w14:paraId="223D9EB6" w14:textId="77777777" w:rsidR="00266F89" w:rsidRDefault="00E93372">
      <w:pPr>
        <w:pStyle w:val="TH"/>
        <w:rPr>
          <w:rFonts w:ascii="Times New Roman" w:hAnsi="Times New Roman"/>
          <w:b w:val="0"/>
          <w:bCs/>
          <w:i/>
          <w:color w:val="000000"/>
          <w:lang w:val="en-US"/>
        </w:rPr>
      </w:pPr>
      <w:r>
        <w:rPr>
          <w:rFonts w:ascii="Times New Roman" w:hAnsi="Times New Roman"/>
          <w:color w:val="000000"/>
        </w:rPr>
        <w:t xml:space="preserve">Table 1: </w:t>
      </w:r>
      <w:r>
        <w:rPr>
          <w:rFonts w:ascii="Times New Roman" w:hAnsi="Times New Roman"/>
          <w:b w:val="0"/>
          <w:bCs/>
          <w:color w:val="000000"/>
        </w:rPr>
        <w:t xml:space="preserve">Codebook for </w:t>
      </w:r>
      <w:r>
        <w:rPr>
          <w:rFonts w:ascii="Times New Roman" w:hAnsi="Times New Roman"/>
          <w:b w:val="0"/>
          <w:bCs/>
          <w:color w:val="000000"/>
          <w:lang w:val="en-US"/>
        </w:rPr>
        <w:t>8</w:t>
      </w:r>
      <w:r>
        <w:rPr>
          <w:rFonts w:ascii="Times New Roman" w:hAnsi="Times New Roman"/>
          <w:b w:val="0"/>
          <w:bCs/>
          <w:color w:val="000000"/>
        </w:rPr>
        <w:t>-layer CSI reporting using antenna ports 3000 to 2999</w:t>
      </w:r>
      <w:r>
        <w:rPr>
          <w:rFonts w:ascii="Times New Roman" w:hAnsi="Times New Roman"/>
          <w:b w:val="0"/>
          <w:bCs/>
          <w:color w:val="000000"/>
          <w:lang w:val="en-US"/>
        </w:rPr>
        <w:t>+</w:t>
      </w:r>
      <w:r>
        <w:rPr>
          <w:rFonts w:ascii="Times New Roman" w:eastAsia="Calibri" w:hAnsi="Times New Roman"/>
          <w:b w:val="0"/>
          <w:bCs/>
          <w:i/>
          <w:color w:val="000000"/>
          <w:lang w:val="en-US" w:eastAsia="en-GB"/>
        </w:rPr>
        <w:t>P</w:t>
      </w:r>
      <w:r>
        <w:rPr>
          <w:rFonts w:ascii="Times New Roman" w:eastAsia="Calibri" w:hAnsi="Times New Roman"/>
          <w:b w:val="0"/>
          <w:bCs/>
          <w:color w:val="00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578"/>
        <w:gridCol w:w="1733"/>
        <w:gridCol w:w="587"/>
        <w:gridCol w:w="3399"/>
      </w:tblGrid>
      <w:tr w:rsidR="00266F89" w14:paraId="2DF30A5C" w14:textId="77777777">
        <w:trPr>
          <w:jc w:val="center"/>
        </w:trPr>
        <w:tc>
          <w:tcPr>
            <w:tcW w:w="0" w:type="auto"/>
            <w:gridSpan w:val="5"/>
            <w:shd w:val="clear" w:color="auto" w:fill="E0E0E0"/>
          </w:tcPr>
          <w:p w14:paraId="30FE7C4B" w14:textId="77777777" w:rsidR="00266F89" w:rsidRDefault="00E93372">
            <w:pPr>
              <w:pStyle w:val="TAH"/>
              <w:rPr>
                <w:lang w:val="en-US"/>
              </w:rPr>
            </w:pPr>
            <w:r>
              <w:rPr>
                <w:i/>
              </w:rPr>
              <w:t>codebookMode</w:t>
            </w:r>
            <w:r>
              <w:t xml:space="preserve"> = 1-2</w:t>
            </w:r>
          </w:p>
        </w:tc>
      </w:tr>
      <w:tr w:rsidR="00266F89" w14:paraId="19325B9C" w14:textId="77777777">
        <w:trPr>
          <w:jc w:val="center"/>
        </w:trPr>
        <w:tc>
          <w:tcPr>
            <w:tcW w:w="0" w:type="auto"/>
            <w:shd w:val="clear" w:color="auto" w:fill="E0E0E0"/>
            <w:vAlign w:val="center"/>
          </w:tcPr>
          <w:p w14:paraId="5FE13F57" w14:textId="77777777" w:rsidR="00266F89" w:rsidRDefault="00266F89">
            <w:pPr>
              <w:pStyle w:val="TH"/>
              <w:spacing w:before="0" w:after="0"/>
              <w:rPr>
                <w:rFonts w:cs="Arial"/>
                <w:b w:val="0"/>
                <w:color w:val="000000"/>
              </w:rPr>
            </w:pPr>
          </w:p>
        </w:tc>
        <w:tc>
          <w:tcPr>
            <w:tcW w:w="0" w:type="auto"/>
            <w:shd w:val="clear" w:color="auto" w:fill="E0E0E0"/>
            <w:vAlign w:val="center"/>
          </w:tcPr>
          <w:p w14:paraId="5F47D73A" w14:textId="77777777" w:rsidR="00266F89" w:rsidRDefault="00E93372">
            <w:pPr>
              <w:pStyle w:val="TH"/>
              <w:spacing w:before="0" w:after="0"/>
              <w:rPr>
                <w:b w:val="0"/>
                <w:color w:val="000000"/>
                <w:lang w:val="en-US"/>
              </w:rPr>
            </w:pPr>
            <w:r>
              <w:rPr>
                <w:rFonts w:cs="Arial"/>
                <w:b w:val="0"/>
                <w:color w:val="000000"/>
                <w:position w:val="-12"/>
              </w:rPr>
              <w:object w:dxaOrig="288" w:dyaOrig="288" w14:anchorId="4EC1A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9" o:title=""/>
                </v:shape>
                <o:OLEObject Type="Embed" ProgID="Equation.3" ShapeID="_x0000_i1025" DrawAspect="Content" ObjectID="_1712764566" r:id="rId20"/>
              </w:object>
            </w:r>
          </w:p>
        </w:tc>
        <w:tc>
          <w:tcPr>
            <w:tcW w:w="0" w:type="auto"/>
            <w:shd w:val="clear" w:color="auto" w:fill="E0E0E0"/>
            <w:vAlign w:val="center"/>
          </w:tcPr>
          <w:p w14:paraId="6E742BF9" w14:textId="77777777" w:rsidR="00266F89" w:rsidRDefault="00E93372">
            <w:pPr>
              <w:pStyle w:val="TH"/>
              <w:spacing w:before="0" w:after="0"/>
              <w:rPr>
                <w:b w:val="0"/>
                <w:color w:val="000000"/>
                <w:lang w:val="en-US"/>
              </w:rPr>
            </w:pPr>
            <w:r>
              <w:rPr>
                <w:rFonts w:cs="Arial"/>
                <w:b w:val="0"/>
                <w:color w:val="000000"/>
                <w:position w:val="-12"/>
              </w:rPr>
              <w:object w:dxaOrig="288" w:dyaOrig="288" w14:anchorId="3D84905C">
                <v:shape id="_x0000_i1026" type="#_x0000_t75" style="width:14.6pt;height:14.6pt" o:ole="">
                  <v:imagedata r:id="rId21" o:title=""/>
                </v:shape>
                <o:OLEObject Type="Embed" ProgID="Equation.DSMT4" ShapeID="_x0000_i1026" DrawAspect="Content" ObjectID="_1712764567" r:id="rId22"/>
              </w:object>
            </w:r>
          </w:p>
        </w:tc>
        <w:tc>
          <w:tcPr>
            <w:tcW w:w="0" w:type="auto"/>
            <w:shd w:val="clear" w:color="auto" w:fill="E0E0E0"/>
            <w:vAlign w:val="center"/>
          </w:tcPr>
          <w:p w14:paraId="01025E0C" w14:textId="77777777" w:rsidR="00266F89" w:rsidRDefault="00E93372">
            <w:pPr>
              <w:pStyle w:val="TH"/>
              <w:spacing w:before="0" w:after="0"/>
              <w:rPr>
                <w:b w:val="0"/>
                <w:color w:val="000000"/>
                <w:lang w:val="en-US"/>
              </w:rPr>
            </w:pPr>
            <w:r>
              <w:rPr>
                <w:rFonts w:cs="Arial"/>
                <w:b w:val="0"/>
                <w:color w:val="000000"/>
                <w:position w:val="-10"/>
              </w:rPr>
              <w:object w:dxaOrig="288" w:dyaOrig="288" w14:anchorId="0C56A2C8">
                <v:shape id="_x0000_i1027" type="#_x0000_t75" style="width:14.6pt;height:14.6pt" o:ole="">
                  <v:imagedata r:id="rId23" o:title=""/>
                </v:shape>
                <o:OLEObject Type="Embed" ProgID="Equation.DSMT4" ShapeID="_x0000_i1027" DrawAspect="Content" ObjectID="_1712764568" r:id="rId24"/>
              </w:object>
            </w:r>
          </w:p>
        </w:tc>
        <w:tc>
          <w:tcPr>
            <w:tcW w:w="0" w:type="auto"/>
            <w:shd w:val="clear" w:color="auto" w:fill="E0E0E0"/>
            <w:vAlign w:val="center"/>
          </w:tcPr>
          <w:p w14:paraId="545D4524" w14:textId="77777777" w:rsidR="00266F89" w:rsidRDefault="00266F89">
            <w:pPr>
              <w:pStyle w:val="TH"/>
              <w:spacing w:before="0" w:after="0"/>
              <w:rPr>
                <w:b w:val="0"/>
                <w:color w:val="000000"/>
                <w:lang w:val="en-US"/>
              </w:rPr>
            </w:pPr>
          </w:p>
        </w:tc>
      </w:tr>
      <w:tr w:rsidR="00266F89" w14:paraId="447F4FA9" w14:textId="77777777">
        <w:trPr>
          <w:jc w:val="center"/>
        </w:trPr>
        <w:tc>
          <w:tcPr>
            <w:tcW w:w="0" w:type="auto"/>
            <w:shd w:val="clear" w:color="auto" w:fill="auto"/>
            <w:vAlign w:val="center"/>
          </w:tcPr>
          <w:p w14:paraId="3BF127DE" w14:textId="77777777" w:rsidR="00266F89" w:rsidRDefault="00E93372">
            <w:pPr>
              <w:pStyle w:val="TH"/>
              <w:spacing w:before="0" w:after="0"/>
              <w:rPr>
                <w:b w:val="0"/>
                <w:color w:val="000000"/>
              </w:rPr>
            </w:pPr>
            <w:r>
              <w:rPr>
                <w:rFonts w:cs="Arial"/>
                <w:b w:val="0"/>
                <w:color w:val="000000"/>
                <w:position w:val="-10"/>
                <w:lang w:eastAsia="zh-CN"/>
              </w:rPr>
              <w:object w:dxaOrig="1152" w:dyaOrig="288" w14:anchorId="4C67DE71">
                <v:shape id="_x0000_i1028" type="#_x0000_t75" style="width:57.4pt;height:14.6pt" o:ole="">
                  <v:imagedata r:id="rId25" o:title=""/>
                </v:shape>
                <o:OLEObject Type="Embed" ProgID="Equation.DSMT4" ShapeID="_x0000_i1028" DrawAspect="Content" ObjectID="_1712764569" r:id="rId26"/>
              </w:object>
            </w:r>
          </w:p>
        </w:tc>
        <w:tc>
          <w:tcPr>
            <w:tcW w:w="0" w:type="auto"/>
            <w:shd w:val="clear" w:color="auto" w:fill="auto"/>
            <w:vAlign w:val="center"/>
          </w:tcPr>
          <w:p w14:paraId="2CF92B76" w14:textId="77777777" w:rsidR="00266F89" w:rsidRDefault="00E93372">
            <w:pPr>
              <w:pStyle w:val="TH"/>
              <w:spacing w:before="0" w:after="0"/>
              <w:rPr>
                <w:b w:val="0"/>
                <w:color w:val="000000"/>
                <w:lang w:val="en-US"/>
              </w:rPr>
            </w:pPr>
            <w:r>
              <w:rPr>
                <w:b w:val="0"/>
                <w:color w:val="000000"/>
                <w:position w:val="-20"/>
              </w:rPr>
              <w:object w:dxaOrig="1152" w:dyaOrig="565" w14:anchorId="0911A898">
                <v:shape id="_x0000_i1029" type="#_x0000_t75" style="width:57.4pt;height:28.25pt" o:ole="">
                  <v:imagedata r:id="rId27" o:title=""/>
                </v:shape>
                <o:OLEObject Type="Embed" ProgID="Equation.DSMT4" ShapeID="_x0000_i1029" DrawAspect="Content" ObjectID="_1712764570" r:id="rId28"/>
              </w:object>
            </w:r>
          </w:p>
        </w:tc>
        <w:tc>
          <w:tcPr>
            <w:tcW w:w="0" w:type="auto"/>
            <w:shd w:val="clear" w:color="auto" w:fill="auto"/>
            <w:vAlign w:val="center"/>
          </w:tcPr>
          <w:p w14:paraId="3DA97A34" w14:textId="77777777" w:rsidR="00266F89" w:rsidRDefault="00E93372">
            <w:pPr>
              <w:pStyle w:val="TH"/>
              <w:spacing w:before="0" w:after="0"/>
              <w:rPr>
                <w:b w:val="0"/>
                <w:color w:val="000000"/>
                <w:lang w:val="en-US"/>
              </w:rPr>
            </w:pPr>
            <w:r>
              <w:rPr>
                <w:rFonts w:cs="Arial"/>
                <w:b w:val="0"/>
                <w:color w:val="000000"/>
                <w:position w:val="-6"/>
                <w:lang w:eastAsia="zh-CN"/>
              </w:rPr>
              <w:object w:dxaOrig="155" w:dyaOrig="288" w14:anchorId="73A24F9E">
                <v:shape id="_x0000_i1030" type="#_x0000_t75" style="width:7.75pt;height:14.6pt" o:ole="">
                  <v:imagedata r:id="rId29" o:title=""/>
                </v:shape>
                <o:OLEObject Type="Embed" ProgID="Equation.DSMT4" ShapeID="_x0000_i1030" DrawAspect="Content" ObjectID="_1712764571" r:id="rId30"/>
              </w:object>
            </w:r>
          </w:p>
        </w:tc>
        <w:tc>
          <w:tcPr>
            <w:tcW w:w="0" w:type="auto"/>
            <w:shd w:val="clear" w:color="auto" w:fill="auto"/>
            <w:vAlign w:val="center"/>
          </w:tcPr>
          <w:p w14:paraId="762169B2" w14:textId="77777777" w:rsidR="00266F89" w:rsidRDefault="00E93372">
            <w:pPr>
              <w:pStyle w:val="TH"/>
              <w:spacing w:before="0" w:after="0"/>
              <w:rPr>
                <w:b w:val="0"/>
                <w:color w:val="000000"/>
                <w:lang w:val="en-US"/>
              </w:rPr>
            </w:pPr>
            <w:r>
              <w:rPr>
                <w:rFonts w:cs="Arial"/>
                <w:b w:val="0"/>
                <w:color w:val="000000"/>
                <w:position w:val="-8"/>
                <w:lang w:eastAsia="zh-CN"/>
              </w:rPr>
              <w:object w:dxaOrig="288" w:dyaOrig="288" w14:anchorId="0EAD2FBB">
                <v:shape id="_x0000_i1031" type="#_x0000_t75" style="width:14.6pt;height:14.6pt" o:ole="">
                  <v:imagedata r:id="rId31" o:title=""/>
                </v:shape>
                <o:OLEObject Type="Embed" ProgID="Equation.DSMT4" ShapeID="_x0000_i1031" DrawAspect="Content" ObjectID="_1712764572" r:id="rId32"/>
              </w:object>
            </w:r>
          </w:p>
        </w:tc>
        <w:tc>
          <w:tcPr>
            <w:tcW w:w="0" w:type="auto"/>
            <w:shd w:val="clear" w:color="auto" w:fill="auto"/>
            <w:vAlign w:val="center"/>
          </w:tcPr>
          <w:p w14:paraId="793570DA" w14:textId="77777777" w:rsidR="00266F89" w:rsidRDefault="00E93372">
            <w:pPr>
              <w:pStyle w:val="TH"/>
              <w:spacing w:before="0" w:after="0"/>
              <w:rPr>
                <w:b w:val="0"/>
                <w:color w:val="000000"/>
                <w:lang w:val="en-US"/>
              </w:rPr>
            </w:pPr>
            <w:r>
              <w:rPr>
                <w:b w:val="0"/>
                <w:color w:val="000000"/>
                <w:position w:val="-16"/>
              </w:rPr>
              <w:object w:dxaOrig="2326" w:dyaOrig="432" w14:anchorId="5FF88C74">
                <v:shape id="_x0000_i1032" type="#_x0000_t75" style="width:116.2pt;height:21.4pt" o:ole="">
                  <v:imagedata r:id="rId33" o:title=""/>
                </v:shape>
                <o:OLEObject Type="Embed" ProgID="Equation.DSMT4" ShapeID="_x0000_i1032" DrawAspect="Content" ObjectID="_1712764573" r:id="rId34"/>
              </w:object>
            </w:r>
          </w:p>
        </w:tc>
      </w:tr>
      <w:tr w:rsidR="00266F89" w14:paraId="521D4543" w14:textId="77777777">
        <w:trPr>
          <w:jc w:val="center"/>
        </w:trPr>
        <w:tc>
          <w:tcPr>
            <w:tcW w:w="0" w:type="auto"/>
            <w:shd w:val="clear" w:color="auto" w:fill="auto"/>
            <w:vAlign w:val="center"/>
          </w:tcPr>
          <w:p w14:paraId="631FD2BF" w14:textId="77777777" w:rsidR="00266F89" w:rsidRDefault="00E93372">
            <w:pPr>
              <w:pStyle w:val="TH"/>
              <w:spacing w:before="0" w:after="0"/>
              <w:rPr>
                <w:rFonts w:cs="Arial"/>
                <w:b w:val="0"/>
                <w:color w:val="000000"/>
                <w:lang w:eastAsia="zh-CN"/>
              </w:rPr>
            </w:pPr>
            <w:r>
              <w:rPr>
                <w:rFonts w:cs="Arial"/>
                <w:b w:val="0"/>
                <w:color w:val="000000"/>
                <w:position w:val="-10"/>
                <w:lang w:eastAsia="zh-CN"/>
              </w:rPr>
              <w:object w:dxaOrig="1152" w:dyaOrig="288" w14:anchorId="476B9178">
                <v:shape id="_x0000_i1033" type="#_x0000_t75" style="width:57.4pt;height:14.6pt" o:ole="">
                  <v:imagedata r:id="rId35" o:title=""/>
                </v:shape>
                <o:OLEObject Type="Embed" ProgID="Equation.DSMT4" ShapeID="_x0000_i1033" DrawAspect="Content" ObjectID="_1712764574" r:id="rId36"/>
              </w:object>
            </w:r>
          </w:p>
        </w:tc>
        <w:tc>
          <w:tcPr>
            <w:tcW w:w="0" w:type="auto"/>
            <w:shd w:val="clear" w:color="auto" w:fill="auto"/>
            <w:vAlign w:val="center"/>
          </w:tcPr>
          <w:p w14:paraId="3303C9EE" w14:textId="77777777" w:rsidR="00266F89" w:rsidRDefault="00E93372">
            <w:pPr>
              <w:pStyle w:val="TH"/>
              <w:spacing w:before="0" w:after="0"/>
              <w:rPr>
                <w:b w:val="0"/>
                <w:color w:val="000000"/>
              </w:rPr>
            </w:pPr>
            <w:r>
              <w:rPr>
                <w:b w:val="0"/>
                <w:color w:val="000000"/>
                <w:position w:val="-10"/>
              </w:rPr>
              <w:object w:dxaOrig="1152" w:dyaOrig="288" w14:anchorId="69FADF39">
                <v:shape id="_x0000_i1034" type="#_x0000_t75" style="width:57.4pt;height:14.6pt" o:ole="">
                  <v:imagedata r:id="rId37" o:title=""/>
                </v:shape>
                <o:OLEObject Type="Embed" ProgID="Equation.DSMT4" ShapeID="_x0000_i1034" DrawAspect="Content" ObjectID="_1712764575" r:id="rId38"/>
              </w:object>
            </w:r>
          </w:p>
        </w:tc>
        <w:tc>
          <w:tcPr>
            <w:tcW w:w="0" w:type="auto"/>
            <w:shd w:val="clear" w:color="auto" w:fill="auto"/>
            <w:vAlign w:val="center"/>
          </w:tcPr>
          <w:p w14:paraId="6E945DEC" w14:textId="77777777" w:rsidR="00266F89" w:rsidRDefault="00E93372">
            <w:pPr>
              <w:pStyle w:val="TH"/>
              <w:spacing w:before="0" w:after="0"/>
              <w:rPr>
                <w:rFonts w:cs="Arial"/>
                <w:b w:val="0"/>
                <w:color w:val="000000"/>
                <w:lang w:eastAsia="zh-CN"/>
              </w:rPr>
            </w:pPr>
            <w:r>
              <w:rPr>
                <w:rFonts w:cs="Arial"/>
                <w:b w:val="0"/>
                <w:color w:val="000000"/>
                <w:position w:val="-6"/>
                <w:lang w:eastAsia="zh-CN"/>
              </w:rPr>
              <w:object w:dxaOrig="155" w:dyaOrig="288" w14:anchorId="5115D3B4">
                <v:shape id="_x0000_i1035" type="#_x0000_t75" style="width:7.75pt;height:14.6pt" o:ole="">
                  <v:imagedata r:id="rId29" o:title=""/>
                </v:shape>
                <o:OLEObject Type="Embed" ProgID="Equation.DSMT4" ShapeID="_x0000_i1035" DrawAspect="Content" ObjectID="_1712764576" r:id="rId39"/>
              </w:object>
            </w:r>
          </w:p>
        </w:tc>
        <w:tc>
          <w:tcPr>
            <w:tcW w:w="0" w:type="auto"/>
            <w:shd w:val="clear" w:color="auto" w:fill="auto"/>
            <w:vAlign w:val="center"/>
          </w:tcPr>
          <w:p w14:paraId="152810BD" w14:textId="77777777" w:rsidR="00266F89" w:rsidRDefault="00E93372">
            <w:pPr>
              <w:pStyle w:val="TH"/>
              <w:spacing w:before="0" w:after="0"/>
              <w:rPr>
                <w:rFonts w:cs="Arial"/>
                <w:b w:val="0"/>
                <w:color w:val="000000"/>
                <w:lang w:eastAsia="zh-CN"/>
              </w:rPr>
            </w:pPr>
            <w:r>
              <w:rPr>
                <w:rFonts w:cs="Arial"/>
                <w:b w:val="0"/>
                <w:color w:val="000000"/>
                <w:position w:val="-8"/>
                <w:lang w:eastAsia="zh-CN"/>
              </w:rPr>
              <w:object w:dxaOrig="288" w:dyaOrig="288" w14:anchorId="330D0D65">
                <v:shape id="_x0000_i1036" type="#_x0000_t75" style="width:14.6pt;height:14.6pt" o:ole="">
                  <v:imagedata r:id="rId31" o:title=""/>
                </v:shape>
                <o:OLEObject Type="Embed" ProgID="Equation.DSMT4" ShapeID="_x0000_i1036" DrawAspect="Content" ObjectID="_1712764577" r:id="rId40"/>
              </w:object>
            </w:r>
          </w:p>
        </w:tc>
        <w:tc>
          <w:tcPr>
            <w:tcW w:w="0" w:type="auto"/>
            <w:shd w:val="clear" w:color="auto" w:fill="auto"/>
            <w:vAlign w:val="center"/>
          </w:tcPr>
          <w:p w14:paraId="0632D817" w14:textId="77777777" w:rsidR="00266F89" w:rsidRDefault="00E93372">
            <w:pPr>
              <w:pStyle w:val="TH"/>
              <w:spacing w:before="0" w:after="0"/>
              <w:rPr>
                <w:b w:val="0"/>
                <w:color w:val="000000"/>
              </w:rPr>
            </w:pPr>
            <w:r>
              <w:rPr>
                <w:b w:val="0"/>
                <w:color w:val="000000"/>
                <w:position w:val="-16"/>
              </w:rPr>
              <w:object w:dxaOrig="2326" w:dyaOrig="432" w14:anchorId="70F6FDD0">
                <v:shape id="_x0000_i1037" type="#_x0000_t75" style="width:116.2pt;height:21.4pt" o:ole="">
                  <v:imagedata r:id="rId41" o:title=""/>
                </v:shape>
                <o:OLEObject Type="Embed" ProgID="Equation.DSMT4" ShapeID="_x0000_i1037" DrawAspect="Content" ObjectID="_1712764578" r:id="rId42"/>
              </w:object>
            </w:r>
          </w:p>
        </w:tc>
      </w:tr>
      <w:tr w:rsidR="00266F89" w14:paraId="19110A33" w14:textId="77777777">
        <w:trPr>
          <w:jc w:val="center"/>
        </w:trPr>
        <w:tc>
          <w:tcPr>
            <w:tcW w:w="0" w:type="auto"/>
            <w:shd w:val="clear" w:color="auto" w:fill="auto"/>
            <w:vAlign w:val="center"/>
          </w:tcPr>
          <w:p w14:paraId="47F7054A" w14:textId="77777777" w:rsidR="00266F89" w:rsidRDefault="00E93372">
            <w:pPr>
              <w:pStyle w:val="TH"/>
              <w:spacing w:before="0" w:after="0"/>
              <w:rPr>
                <w:rFonts w:cs="Arial"/>
                <w:b w:val="0"/>
                <w:color w:val="000000"/>
                <w:lang w:eastAsia="zh-CN"/>
              </w:rPr>
            </w:pPr>
            <w:r>
              <w:rPr>
                <w:rFonts w:cs="Arial"/>
                <w:b w:val="0"/>
                <w:color w:val="000000"/>
                <w:position w:val="-10"/>
                <w:lang w:eastAsia="zh-CN"/>
              </w:rPr>
              <w:object w:dxaOrig="1285" w:dyaOrig="288" w14:anchorId="7A30E979">
                <v:shape id="_x0000_i1038" type="#_x0000_t75" style="width:64.25pt;height:14.6pt" o:ole="">
                  <v:imagedata r:id="rId43" o:title=""/>
                </v:shape>
                <o:OLEObject Type="Embed" ProgID="Equation.DSMT4" ShapeID="_x0000_i1038" DrawAspect="Content" ObjectID="_1712764579" r:id="rId44"/>
              </w:object>
            </w:r>
          </w:p>
        </w:tc>
        <w:tc>
          <w:tcPr>
            <w:tcW w:w="0" w:type="auto"/>
            <w:shd w:val="clear" w:color="auto" w:fill="auto"/>
            <w:vAlign w:val="center"/>
          </w:tcPr>
          <w:p w14:paraId="7605B6A5" w14:textId="77777777" w:rsidR="00266F89" w:rsidRDefault="00E93372">
            <w:pPr>
              <w:pStyle w:val="TH"/>
              <w:spacing w:before="0" w:after="0"/>
              <w:rPr>
                <w:b w:val="0"/>
                <w:color w:val="000000"/>
              </w:rPr>
            </w:pPr>
            <w:r>
              <w:rPr>
                <w:b w:val="0"/>
                <w:color w:val="000000"/>
                <w:position w:val="-10"/>
              </w:rPr>
              <w:object w:dxaOrig="1152" w:dyaOrig="288" w14:anchorId="4F38127A">
                <v:shape id="_x0000_i1039" type="#_x0000_t75" style="width:57.4pt;height:14.6pt" o:ole="">
                  <v:imagedata r:id="rId45" o:title=""/>
                </v:shape>
                <o:OLEObject Type="Embed" ProgID="Equation.DSMT4" ShapeID="_x0000_i1039" DrawAspect="Content" ObjectID="_1712764580" r:id="rId46"/>
              </w:object>
            </w:r>
          </w:p>
        </w:tc>
        <w:tc>
          <w:tcPr>
            <w:tcW w:w="0" w:type="auto"/>
            <w:shd w:val="clear" w:color="auto" w:fill="auto"/>
            <w:vAlign w:val="center"/>
          </w:tcPr>
          <w:p w14:paraId="1D92D1FB" w14:textId="77777777" w:rsidR="00266F89" w:rsidRDefault="00E93372">
            <w:pPr>
              <w:pStyle w:val="TH"/>
              <w:spacing w:before="0" w:after="0"/>
              <w:rPr>
                <w:b w:val="0"/>
                <w:color w:val="000000"/>
              </w:rPr>
            </w:pPr>
            <w:r>
              <w:rPr>
                <w:b w:val="0"/>
                <w:color w:val="000000"/>
                <w:position w:val="-10"/>
              </w:rPr>
              <w:object w:dxaOrig="1152" w:dyaOrig="288" w14:anchorId="7E832F0A">
                <v:shape id="_x0000_i1040" type="#_x0000_t75" style="width:57.4pt;height:14.6pt" o:ole="">
                  <v:imagedata r:id="rId47" o:title=""/>
                </v:shape>
                <o:OLEObject Type="Embed" ProgID="Equation.DSMT4" ShapeID="_x0000_i1040" DrawAspect="Content" ObjectID="_1712764581" r:id="rId48"/>
              </w:object>
            </w:r>
          </w:p>
        </w:tc>
        <w:tc>
          <w:tcPr>
            <w:tcW w:w="0" w:type="auto"/>
            <w:shd w:val="clear" w:color="auto" w:fill="auto"/>
            <w:vAlign w:val="center"/>
          </w:tcPr>
          <w:p w14:paraId="5682278A" w14:textId="77777777" w:rsidR="00266F89" w:rsidRDefault="00E93372">
            <w:pPr>
              <w:pStyle w:val="TH"/>
              <w:spacing w:before="0" w:after="0"/>
              <w:rPr>
                <w:rFonts w:cs="Arial"/>
                <w:b w:val="0"/>
                <w:color w:val="000000"/>
                <w:lang w:eastAsia="zh-CN"/>
              </w:rPr>
            </w:pPr>
            <w:r>
              <w:rPr>
                <w:rFonts w:cs="Arial"/>
                <w:b w:val="0"/>
                <w:color w:val="000000"/>
                <w:position w:val="-8"/>
                <w:lang w:eastAsia="zh-CN"/>
              </w:rPr>
              <w:object w:dxaOrig="288" w:dyaOrig="288" w14:anchorId="4CAE0928">
                <v:shape id="_x0000_i1041" type="#_x0000_t75" style="width:14.6pt;height:14.6pt" o:ole="">
                  <v:imagedata r:id="rId31" o:title=""/>
                </v:shape>
                <o:OLEObject Type="Embed" ProgID="Equation.DSMT4" ShapeID="_x0000_i1041" DrawAspect="Content" ObjectID="_1712764582" r:id="rId49"/>
              </w:object>
            </w:r>
          </w:p>
        </w:tc>
        <w:tc>
          <w:tcPr>
            <w:tcW w:w="0" w:type="auto"/>
            <w:shd w:val="clear" w:color="auto" w:fill="auto"/>
            <w:vAlign w:val="center"/>
          </w:tcPr>
          <w:p w14:paraId="2422A4A3" w14:textId="77777777" w:rsidR="00266F89" w:rsidRDefault="00E93372">
            <w:pPr>
              <w:pStyle w:val="TH"/>
              <w:spacing w:before="0" w:after="0"/>
              <w:rPr>
                <w:b w:val="0"/>
                <w:color w:val="000000"/>
              </w:rPr>
            </w:pPr>
            <w:r>
              <w:rPr>
                <w:b w:val="0"/>
                <w:color w:val="000000"/>
                <w:position w:val="-16"/>
              </w:rPr>
              <w:object w:dxaOrig="2725" w:dyaOrig="432" w14:anchorId="3C720676">
                <v:shape id="_x0000_i1042" type="#_x0000_t75" style="width:136.25pt;height:21.4pt" o:ole="">
                  <v:imagedata r:id="rId50" o:title=""/>
                </v:shape>
                <o:OLEObject Type="Embed" ProgID="Equation.DSMT4" ShapeID="_x0000_i1042" DrawAspect="Content" ObjectID="_1712764583" r:id="rId51"/>
              </w:object>
            </w:r>
          </w:p>
        </w:tc>
      </w:tr>
      <w:tr w:rsidR="00266F89" w14:paraId="0F7673EB" w14:textId="77777777">
        <w:trPr>
          <w:jc w:val="center"/>
        </w:trPr>
        <w:tc>
          <w:tcPr>
            <w:tcW w:w="0" w:type="auto"/>
            <w:shd w:val="clear" w:color="auto" w:fill="auto"/>
            <w:vAlign w:val="center"/>
          </w:tcPr>
          <w:p w14:paraId="3DC102B2" w14:textId="77777777" w:rsidR="00266F89" w:rsidRDefault="00E93372">
            <w:pPr>
              <w:pStyle w:val="TH"/>
              <w:spacing w:before="0" w:after="0"/>
              <w:rPr>
                <w:rFonts w:cs="Arial"/>
                <w:b w:val="0"/>
                <w:color w:val="000000"/>
                <w:lang w:eastAsia="zh-CN"/>
              </w:rPr>
            </w:pPr>
            <w:r>
              <w:rPr>
                <w:rFonts w:cs="Arial"/>
                <w:b w:val="0"/>
                <w:color w:val="000000"/>
                <w:position w:val="-10"/>
                <w:lang w:eastAsia="zh-CN"/>
              </w:rPr>
              <w:object w:dxaOrig="1285" w:dyaOrig="288" w14:anchorId="3CA07514">
                <v:shape id="_x0000_i1043" type="#_x0000_t75" style="width:64.25pt;height:14.6pt" o:ole="">
                  <v:imagedata r:id="rId52" o:title=""/>
                </v:shape>
                <o:OLEObject Type="Embed" ProgID="Equation.DSMT4" ShapeID="_x0000_i1043" DrawAspect="Content" ObjectID="_1712764584" r:id="rId53"/>
              </w:object>
            </w:r>
          </w:p>
        </w:tc>
        <w:tc>
          <w:tcPr>
            <w:tcW w:w="0" w:type="auto"/>
            <w:shd w:val="clear" w:color="auto" w:fill="auto"/>
            <w:vAlign w:val="center"/>
          </w:tcPr>
          <w:p w14:paraId="24855992" w14:textId="77777777" w:rsidR="00266F89" w:rsidRDefault="00E93372">
            <w:pPr>
              <w:pStyle w:val="TH"/>
              <w:spacing w:before="0" w:after="0"/>
              <w:rPr>
                <w:b w:val="0"/>
                <w:color w:val="000000"/>
              </w:rPr>
            </w:pPr>
            <w:r>
              <w:rPr>
                <w:b w:val="0"/>
                <w:color w:val="000000"/>
                <w:position w:val="-10"/>
              </w:rPr>
              <w:object w:dxaOrig="1152" w:dyaOrig="288" w14:anchorId="7CBE38D5">
                <v:shape id="_x0000_i1044" type="#_x0000_t75" style="width:57.4pt;height:14.6pt" o:ole="">
                  <v:imagedata r:id="rId54" o:title=""/>
                </v:shape>
                <o:OLEObject Type="Embed" ProgID="Equation.DSMT4" ShapeID="_x0000_i1044" DrawAspect="Content" ObjectID="_1712764585" r:id="rId55"/>
              </w:object>
            </w:r>
          </w:p>
        </w:tc>
        <w:tc>
          <w:tcPr>
            <w:tcW w:w="0" w:type="auto"/>
            <w:shd w:val="clear" w:color="auto" w:fill="auto"/>
            <w:vAlign w:val="center"/>
          </w:tcPr>
          <w:p w14:paraId="4C1A131F" w14:textId="77777777" w:rsidR="00266F89" w:rsidRDefault="00E93372">
            <w:pPr>
              <w:pStyle w:val="TH"/>
              <w:spacing w:before="0" w:after="0"/>
              <w:rPr>
                <w:rFonts w:cs="Arial"/>
                <w:b w:val="0"/>
                <w:color w:val="000000"/>
                <w:lang w:eastAsia="zh-CN"/>
              </w:rPr>
            </w:pPr>
            <w:r>
              <w:rPr>
                <w:b w:val="0"/>
                <w:color w:val="000000"/>
                <w:position w:val="-20"/>
              </w:rPr>
              <w:object w:dxaOrig="1285" w:dyaOrig="565" w14:anchorId="785FDA22">
                <v:shape id="_x0000_i1045" type="#_x0000_t75" style="width:64.25pt;height:28.25pt" o:ole="">
                  <v:imagedata r:id="rId56" o:title=""/>
                </v:shape>
                <o:OLEObject Type="Embed" ProgID="Equation.DSMT4" ShapeID="_x0000_i1045" DrawAspect="Content" ObjectID="_1712764586" r:id="rId57"/>
              </w:object>
            </w:r>
          </w:p>
        </w:tc>
        <w:tc>
          <w:tcPr>
            <w:tcW w:w="0" w:type="auto"/>
            <w:shd w:val="clear" w:color="auto" w:fill="auto"/>
            <w:vAlign w:val="center"/>
          </w:tcPr>
          <w:p w14:paraId="0CA444E8" w14:textId="77777777" w:rsidR="00266F89" w:rsidRDefault="00E93372">
            <w:pPr>
              <w:pStyle w:val="TH"/>
              <w:spacing w:before="0" w:after="0"/>
              <w:rPr>
                <w:rFonts w:cs="Arial"/>
                <w:b w:val="0"/>
                <w:color w:val="000000"/>
                <w:lang w:eastAsia="zh-CN"/>
              </w:rPr>
            </w:pPr>
            <w:r>
              <w:rPr>
                <w:rFonts w:cs="Arial"/>
                <w:b w:val="0"/>
                <w:color w:val="000000"/>
                <w:position w:val="-8"/>
                <w:lang w:eastAsia="zh-CN"/>
              </w:rPr>
              <w:object w:dxaOrig="288" w:dyaOrig="288" w14:anchorId="16E02755">
                <v:shape id="_x0000_i1046" type="#_x0000_t75" style="width:14.6pt;height:14.6pt" o:ole="">
                  <v:imagedata r:id="rId31" o:title=""/>
                </v:shape>
                <o:OLEObject Type="Embed" ProgID="Equation.DSMT4" ShapeID="_x0000_i1046" DrawAspect="Content" ObjectID="_1712764587" r:id="rId58"/>
              </w:object>
            </w:r>
          </w:p>
        </w:tc>
        <w:tc>
          <w:tcPr>
            <w:tcW w:w="0" w:type="auto"/>
            <w:shd w:val="clear" w:color="auto" w:fill="auto"/>
            <w:vAlign w:val="center"/>
          </w:tcPr>
          <w:p w14:paraId="499317C2" w14:textId="77777777" w:rsidR="00266F89" w:rsidRDefault="00E93372">
            <w:pPr>
              <w:pStyle w:val="TH"/>
              <w:spacing w:before="0" w:after="0"/>
              <w:rPr>
                <w:b w:val="0"/>
                <w:color w:val="000000"/>
              </w:rPr>
            </w:pPr>
            <w:r>
              <w:rPr>
                <w:b w:val="0"/>
                <w:color w:val="000000"/>
                <w:position w:val="-16"/>
              </w:rPr>
              <w:object w:dxaOrig="2725" w:dyaOrig="432" w14:anchorId="63DB58A5">
                <v:shape id="_x0000_i1047" type="#_x0000_t75" style="width:136.25pt;height:21.4pt" o:ole="">
                  <v:imagedata r:id="rId50" o:title=""/>
                </v:shape>
                <o:OLEObject Type="Embed" ProgID="Equation.DSMT4" ShapeID="_x0000_i1047" DrawAspect="Content" ObjectID="_1712764588" r:id="rId59"/>
              </w:object>
            </w:r>
          </w:p>
        </w:tc>
      </w:tr>
      <w:tr w:rsidR="00266F89" w14:paraId="3C2F1DEF" w14:textId="77777777">
        <w:trPr>
          <w:jc w:val="center"/>
        </w:trPr>
        <w:tc>
          <w:tcPr>
            <w:tcW w:w="0" w:type="auto"/>
            <w:shd w:val="clear" w:color="auto" w:fill="auto"/>
            <w:vAlign w:val="center"/>
          </w:tcPr>
          <w:p w14:paraId="4E49C9D3" w14:textId="77777777" w:rsidR="00266F89" w:rsidRDefault="00E93372">
            <w:pPr>
              <w:pStyle w:val="TH"/>
              <w:spacing w:before="0" w:after="0"/>
              <w:rPr>
                <w:rFonts w:cs="Arial"/>
                <w:b w:val="0"/>
                <w:color w:val="000000"/>
                <w:lang w:eastAsia="zh-CN"/>
              </w:rPr>
            </w:pPr>
            <w:r>
              <w:rPr>
                <w:rFonts w:cs="Arial"/>
                <w:b w:val="0"/>
                <w:color w:val="000000"/>
                <w:position w:val="-10"/>
                <w:lang w:eastAsia="zh-CN"/>
              </w:rPr>
              <w:object w:dxaOrig="1285" w:dyaOrig="288" w14:anchorId="5ECBE2B8">
                <v:shape id="_x0000_i1048" type="#_x0000_t75" style="width:64.25pt;height:14.6pt" o:ole="">
                  <v:imagedata r:id="rId60" o:title=""/>
                </v:shape>
                <o:OLEObject Type="Embed" ProgID="Equation.DSMT4" ShapeID="_x0000_i1048" DrawAspect="Content" ObjectID="_1712764589" r:id="rId61"/>
              </w:object>
            </w:r>
          </w:p>
        </w:tc>
        <w:tc>
          <w:tcPr>
            <w:tcW w:w="0" w:type="auto"/>
            <w:shd w:val="clear" w:color="auto" w:fill="auto"/>
            <w:vAlign w:val="center"/>
          </w:tcPr>
          <w:p w14:paraId="0EE30A2D" w14:textId="77777777" w:rsidR="00266F89" w:rsidRDefault="00E93372">
            <w:pPr>
              <w:pStyle w:val="TH"/>
              <w:spacing w:before="0" w:after="0"/>
              <w:rPr>
                <w:b w:val="0"/>
                <w:color w:val="000000"/>
              </w:rPr>
            </w:pPr>
            <w:r>
              <w:rPr>
                <w:b w:val="0"/>
                <w:color w:val="000000"/>
                <w:position w:val="-10"/>
              </w:rPr>
              <w:object w:dxaOrig="1152" w:dyaOrig="288" w14:anchorId="48F797B5">
                <v:shape id="_x0000_i1049" type="#_x0000_t75" style="width:57.4pt;height:14.6pt" o:ole="">
                  <v:imagedata r:id="rId62" o:title=""/>
                </v:shape>
                <o:OLEObject Type="Embed" ProgID="Equation.DSMT4" ShapeID="_x0000_i1049" DrawAspect="Content" ObjectID="_1712764590" r:id="rId63"/>
              </w:object>
            </w:r>
          </w:p>
        </w:tc>
        <w:tc>
          <w:tcPr>
            <w:tcW w:w="0" w:type="auto"/>
            <w:shd w:val="clear" w:color="auto" w:fill="auto"/>
            <w:vAlign w:val="center"/>
          </w:tcPr>
          <w:p w14:paraId="2662B2AD" w14:textId="77777777" w:rsidR="00266F89" w:rsidRDefault="00E93372">
            <w:pPr>
              <w:pStyle w:val="TH"/>
              <w:spacing w:before="0" w:after="0"/>
              <w:rPr>
                <w:rFonts w:cs="Arial"/>
                <w:b w:val="0"/>
                <w:color w:val="000000"/>
                <w:lang w:eastAsia="zh-CN"/>
              </w:rPr>
            </w:pPr>
            <w:r>
              <w:rPr>
                <w:b w:val="0"/>
                <w:color w:val="000000"/>
                <w:position w:val="-10"/>
              </w:rPr>
              <w:object w:dxaOrig="1152" w:dyaOrig="288" w14:anchorId="78CD974A">
                <v:shape id="_x0000_i1050" type="#_x0000_t75" style="width:57.4pt;height:14.6pt" o:ole="">
                  <v:imagedata r:id="rId64" o:title=""/>
                </v:shape>
                <o:OLEObject Type="Embed" ProgID="Equation.DSMT4" ShapeID="_x0000_i1050" DrawAspect="Content" ObjectID="_1712764591" r:id="rId65"/>
              </w:object>
            </w:r>
          </w:p>
        </w:tc>
        <w:tc>
          <w:tcPr>
            <w:tcW w:w="0" w:type="auto"/>
            <w:shd w:val="clear" w:color="auto" w:fill="auto"/>
            <w:vAlign w:val="center"/>
          </w:tcPr>
          <w:p w14:paraId="4ED6A21F" w14:textId="77777777" w:rsidR="00266F89" w:rsidRDefault="00E93372">
            <w:pPr>
              <w:pStyle w:val="TH"/>
              <w:spacing w:before="0" w:after="0"/>
              <w:rPr>
                <w:rFonts w:cs="Arial"/>
                <w:b w:val="0"/>
                <w:color w:val="000000"/>
                <w:lang w:eastAsia="zh-CN"/>
              </w:rPr>
            </w:pPr>
            <w:r>
              <w:rPr>
                <w:rFonts w:cs="Arial"/>
                <w:b w:val="0"/>
                <w:color w:val="000000"/>
                <w:position w:val="-8"/>
                <w:lang w:eastAsia="zh-CN"/>
              </w:rPr>
              <w:object w:dxaOrig="288" w:dyaOrig="288" w14:anchorId="6D34DE0A">
                <v:shape id="_x0000_i1051" type="#_x0000_t75" style="width:14.6pt;height:14.6pt" o:ole="">
                  <v:imagedata r:id="rId31" o:title=""/>
                </v:shape>
                <o:OLEObject Type="Embed" ProgID="Equation.DSMT4" ShapeID="_x0000_i1051" DrawAspect="Content" ObjectID="_1712764592" r:id="rId66"/>
              </w:object>
            </w:r>
          </w:p>
        </w:tc>
        <w:tc>
          <w:tcPr>
            <w:tcW w:w="0" w:type="auto"/>
            <w:shd w:val="clear" w:color="auto" w:fill="auto"/>
            <w:vAlign w:val="center"/>
          </w:tcPr>
          <w:p w14:paraId="7B075EB3" w14:textId="77777777" w:rsidR="00266F89" w:rsidRDefault="00E93372">
            <w:pPr>
              <w:pStyle w:val="TH"/>
              <w:spacing w:before="0" w:after="0"/>
              <w:rPr>
                <w:b w:val="0"/>
                <w:color w:val="000000"/>
              </w:rPr>
            </w:pPr>
            <w:r>
              <w:rPr>
                <w:b w:val="0"/>
                <w:color w:val="000000"/>
                <w:position w:val="-16"/>
              </w:rPr>
              <w:object w:dxaOrig="2725" w:dyaOrig="432" w14:anchorId="1F38C80B">
                <v:shape id="_x0000_i1052" type="#_x0000_t75" style="width:136.25pt;height:21.4pt" o:ole="">
                  <v:imagedata r:id="rId50" o:title=""/>
                </v:shape>
                <o:OLEObject Type="Embed" ProgID="Equation.DSMT4" ShapeID="_x0000_i1052" DrawAspect="Content" ObjectID="_1712764593" r:id="rId67"/>
              </w:object>
            </w:r>
          </w:p>
        </w:tc>
      </w:tr>
      <w:tr w:rsidR="00266F89" w14:paraId="1EC7E94A" w14:textId="77777777">
        <w:trPr>
          <w:jc w:val="center"/>
        </w:trPr>
        <w:tc>
          <w:tcPr>
            <w:tcW w:w="0" w:type="auto"/>
            <w:gridSpan w:val="5"/>
            <w:shd w:val="clear" w:color="auto" w:fill="auto"/>
          </w:tcPr>
          <w:p w14:paraId="769C2F04" w14:textId="77777777" w:rsidR="00266F89" w:rsidRDefault="00E93372">
            <w:pPr>
              <w:pStyle w:val="TH"/>
              <w:spacing w:before="0" w:after="0"/>
              <w:rPr>
                <w:b w:val="0"/>
                <w:color w:val="000000"/>
                <w:lang w:val="en-US"/>
              </w:rPr>
            </w:pPr>
            <w:r>
              <w:rPr>
                <w:rFonts w:ascii="Times New Roman" w:hAnsi="Times New Roman"/>
                <w:b w:val="0"/>
                <w:color w:val="000000"/>
              </w:rPr>
              <w:t xml:space="preserve">where </w:t>
            </w:r>
            <w:r>
              <w:rPr>
                <w:b w:val="0"/>
                <w:color w:val="000000"/>
                <w:position w:val="-30"/>
              </w:rPr>
              <w:object w:dxaOrig="8219" w:dyaOrig="731" w14:anchorId="20B62D02">
                <v:shape id="_x0000_i1053" type="#_x0000_t75" style="width:411.05pt;height:36.45pt" o:ole="">
                  <v:imagedata r:id="rId68" o:title=""/>
                </v:shape>
                <o:OLEObject Type="Embed" ProgID="Equation.DSMT4" ShapeID="_x0000_i1053" DrawAspect="Content" ObjectID="_1712764594" r:id="rId69"/>
              </w:object>
            </w:r>
            <w:r>
              <w:rPr>
                <w:b w:val="0"/>
                <w:color w:val="000000"/>
              </w:rPr>
              <w:t>.</w:t>
            </w:r>
          </w:p>
        </w:tc>
      </w:tr>
    </w:tbl>
    <w:p w14:paraId="764D73B4" w14:textId="77777777" w:rsidR="00266F89" w:rsidRDefault="00266F89">
      <w:pPr>
        <w:pStyle w:val="ListParagraph"/>
        <w:snapToGrid w:val="0"/>
        <w:spacing w:beforeLines="30" w:before="72" w:afterLines="30" w:after="72" w:line="288" w:lineRule="auto"/>
        <w:ind w:firstLineChars="0" w:firstLine="0"/>
        <w:jc w:val="both"/>
        <w:rPr>
          <w:rFonts w:eastAsia="宋体"/>
        </w:rPr>
      </w:pPr>
    </w:p>
    <w:p w14:paraId="145CA699" w14:textId="77777777" w:rsidR="00266F89" w:rsidRDefault="00E93372">
      <w:pPr>
        <w:numPr>
          <w:ilvl w:val="0"/>
          <w:numId w:val="10"/>
        </w:numPr>
        <w:snapToGrid w:val="0"/>
        <w:spacing w:beforeLines="30" w:before="72" w:afterLines="30" w:after="72" w:line="288" w:lineRule="auto"/>
        <w:jc w:val="both"/>
        <w:rPr>
          <w:rFonts w:eastAsia="宋体"/>
        </w:rPr>
      </w:pPr>
      <w:r>
        <w:rPr>
          <w:rFonts w:eastAsia="宋体" w:hint="eastAsia"/>
        </w:rPr>
        <w:t xml:space="preserve">Option 2: Reuse UL 4-Tx TPMI for full coherent, with an additional phase offset. </w:t>
      </w:r>
    </w:p>
    <w:p w14:paraId="416FE5C4" w14:textId="77777777" w:rsidR="00266F89" w:rsidRDefault="00E93372">
      <w:pPr>
        <w:pStyle w:val="ListParagraph"/>
        <w:numPr>
          <w:ilvl w:val="1"/>
          <w:numId w:val="9"/>
        </w:numPr>
        <w:snapToGrid w:val="0"/>
        <w:spacing w:beforeLines="30" w:before="72" w:afterLines="30" w:after="72" w:line="288" w:lineRule="auto"/>
        <w:ind w:left="851" w:firstLineChars="0"/>
        <w:jc w:val="both"/>
        <w:rPr>
          <w:rFonts w:eastAsia="宋体"/>
        </w:rPr>
      </w:pPr>
      <w:r>
        <w:rPr>
          <w:rFonts w:eastAsia="宋体" w:hint="eastAsia"/>
        </w:rPr>
        <w:t xml:space="preserve">UL 4-Tx codebook scheme provides rank 1/2/3/4 4-port codebook, which can be enhanced to rank 2/4/6/8 8-port codebook by using an additional phase offset </w:t>
      </w:r>
      <w:r>
        <w:rPr>
          <w:rFonts w:eastAsia="宋体" w:hint="eastAsia"/>
          <w:position w:val="-12"/>
        </w:rPr>
        <w:object w:dxaOrig="255" w:dyaOrig="366" w14:anchorId="4D7B4B62">
          <v:shape id="_x0000_i1054" type="#_x0000_t75" style="width:12.75pt;height:18.25pt" o:ole="">
            <v:imagedata r:id="rId70" o:title=""/>
          </v:shape>
          <o:OLEObject Type="Embed" ProgID="Equation.3" ShapeID="_x0000_i1054" DrawAspect="Content" ObjectID="_1712764595" r:id="rId71"/>
        </w:object>
      </w:r>
      <w:r>
        <w:rPr>
          <w:rFonts w:eastAsia="宋体" w:hint="eastAsia"/>
        </w:rPr>
        <w:t xml:space="preserve">. Then rank 1-8 8-port codebook can be determined </w:t>
      </w:r>
      <w:r>
        <w:rPr>
          <w:rFonts w:eastAsia="宋体" w:hint="eastAsia"/>
        </w:rPr>
        <w:lastRenderedPageBreak/>
        <w:t xml:space="preserve">as a subset of the collums, e.g., the first </w:t>
      </w:r>
      <w:r>
        <w:rPr>
          <w:rFonts w:eastAsia="宋体" w:hint="eastAsia"/>
          <w:i/>
          <w:iCs/>
        </w:rPr>
        <w:t>R</w:t>
      </w:r>
      <w:r>
        <w:rPr>
          <w:rFonts w:eastAsia="宋体" w:hint="eastAsia"/>
        </w:rPr>
        <w:t xml:space="preserve"> (rank value) columns. E.g. </w:t>
      </w:r>
      <w:r>
        <w:rPr>
          <w:rFonts w:eastAsia="宋体" w:hint="eastAsia"/>
          <w:i/>
          <w:iCs/>
        </w:rPr>
        <w:t>W</w:t>
      </w:r>
      <w:r>
        <w:rPr>
          <w:rFonts w:eastAsia="宋体" w:hint="eastAsia"/>
          <w:i/>
          <w:iCs/>
          <w:vertAlign w:val="subscript"/>
        </w:rPr>
        <w:t>0</w:t>
      </w:r>
      <w:r>
        <w:rPr>
          <w:rFonts w:eastAsia="宋体" w:hint="eastAsia"/>
        </w:rPr>
        <w:t xml:space="preserve"> is a rank-4 4-port full coherent codebook, which can be extended to rank 8 8-port codebook </w:t>
      </w:r>
      <w:r>
        <w:rPr>
          <w:rFonts w:eastAsia="宋体" w:hint="eastAsia"/>
          <w:position w:val="-12"/>
        </w:rPr>
        <w:object w:dxaOrig="465" w:dyaOrig="366" w14:anchorId="13F0EFD9">
          <v:shape id="_x0000_i1055" type="#_x0000_t75" style="width:23.25pt;height:18.25pt" o:ole="">
            <v:imagedata r:id="rId72" o:title=""/>
          </v:shape>
          <o:OLEObject Type="Embed" ProgID="Equation.3" ShapeID="_x0000_i1055" DrawAspect="Content" ObjectID="_1712764596" r:id="rId73"/>
        </w:object>
      </w:r>
      <w:r>
        <w:rPr>
          <w:rFonts w:eastAsia="宋体" w:hint="eastAsia"/>
        </w:rPr>
        <w:t>, shown as below.</w:t>
      </w:r>
    </w:p>
    <w:p w14:paraId="0D99832A" w14:textId="77777777" w:rsidR="00266F89" w:rsidRDefault="00E93372">
      <w:pPr>
        <w:pStyle w:val="ListParagraph"/>
        <w:snapToGrid w:val="0"/>
        <w:spacing w:beforeLines="30" w:before="72" w:afterLines="30" w:after="72" w:line="288" w:lineRule="auto"/>
        <w:ind w:left="71" w:firstLineChars="0" w:firstLine="0"/>
        <w:jc w:val="center"/>
        <w:rPr>
          <w:rFonts w:eastAsia="宋体"/>
        </w:rPr>
      </w:pPr>
      <w:r>
        <w:rPr>
          <w:rFonts w:eastAsia="宋体" w:hint="eastAsia"/>
          <w:position w:val="-68"/>
        </w:rPr>
        <w:object w:dxaOrig="2924" w:dyaOrig="1484" w14:anchorId="613F9536">
          <v:shape id="_x0000_i1056" type="#_x0000_t75" style="width:146.3pt;height:74.3pt" o:ole="">
            <v:imagedata r:id="rId74" o:title=""/>
          </v:shape>
          <o:OLEObject Type="Embed" ProgID="Equation.3" ShapeID="_x0000_i1056" DrawAspect="Content" ObjectID="_1712764597" r:id="rId75"/>
        </w:object>
      </w:r>
      <w:r>
        <w:rPr>
          <w:rFonts w:eastAsia="宋体" w:hint="eastAsia"/>
        </w:rPr>
        <w:t xml:space="preserve"> </w:t>
      </w:r>
      <w:r>
        <w:rPr>
          <w:rFonts w:eastAsia="宋体" w:hint="eastAsia"/>
          <w:position w:val="-32"/>
        </w:rPr>
        <w:object w:dxaOrig="2503" w:dyaOrig="764" w14:anchorId="0B3B9A16">
          <v:shape id="_x0000_i1057" type="#_x0000_t75" style="width:125.3pt;height:38.3pt" o:ole="">
            <v:imagedata r:id="rId76" o:title=""/>
          </v:shape>
          <o:OLEObject Type="Embed" ProgID="Equation.3" ShapeID="_x0000_i1057" DrawAspect="Content" ObjectID="_1712764598" r:id="rId77"/>
        </w:object>
      </w:r>
    </w:p>
    <w:p w14:paraId="07D35F71" w14:textId="70DBECF1" w:rsidR="00266F89" w:rsidRDefault="00E93372">
      <w:pPr>
        <w:pStyle w:val="ListParagraph"/>
        <w:numPr>
          <w:ilvl w:val="1"/>
          <w:numId w:val="9"/>
        </w:numPr>
        <w:snapToGrid w:val="0"/>
        <w:spacing w:beforeLines="30" w:before="72" w:afterLines="30" w:after="72" w:line="288" w:lineRule="auto"/>
        <w:ind w:left="851" w:firstLineChars="0"/>
        <w:jc w:val="both"/>
        <w:rPr>
          <w:rFonts w:eastAsia="宋体"/>
        </w:rPr>
      </w:pPr>
      <w:r>
        <w:rPr>
          <w:rFonts w:eastAsia="宋体" w:hint="eastAsia"/>
        </w:rPr>
        <w:t>Compared with option 1, performance and overhead may need be evaluated.</w:t>
      </w:r>
    </w:p>
    <w:p w14:paraId="53013077" w14:textId="77777777" w:rsidR="00266F89" w:rsidRDefault="00E93372">
      <w:pPr>
        <w:pStyle w:val="ListParagraph"/>
        <w:numPr>
          <w:ilvl w:val="1"/>
          <w:numId w:val="9"/>
        </w:numPr>
        <w:snapToGrid w:val="0"/>
        <w:spacing w:beforeLines="30" w:before="72" w:afterLines="30" w:after="72" w:line="288" w:lineRule="auto"/>
        <w:ind w:left="851" w:firstLineChars="0"/>
        <w:jc w:val="both"/>
        <w:rPr>
          <w:rFonts w:eastAsia="宋体"/>
        </w:rPr>
      </w:pPr>
      <w:r>
        <w:rPr>
          <w:rFonts w:eastAsia="宋体" w:hint="eastAsia"/>
        </w:rPr>
        <w:t>How to indicate such codebook for UL can be further studied, a uniform codebook scheme for full coherent and partial coherent is preferred.</w:t>
      </w:r>
    </w:p>
    <w:p w14:paraId="6FAD2AD5" w14:textId="77777777" w:rsidR="00266F89" w:rsidRDefault="00E93372">
      <w:pPr>
        <w:snapToGrid w:val="0"/>
        <w:spacing w:beforeLines="30" w:before="72" w:afterLines="30" w:after="72" w:line="288" w:lineRule="auto"/>
        <w:jc w:val="both"/>
        <w:rPr>
          <w:rFonts w:eastAsia="宋体"/>
        </w:rPr>
      </w:pPr>
      <w:r>
        <w:rPr>
          <w:rFonts w:eastAsia="宋体" w:hint="eastAsia"/>
        </w:rPr>
        <w:t>In addition, rank indication in DL scheme is independent from vector(s) indication, but is jointly indicated with TPMI in legacy UL scheme. It should also be further considered in Rel-18 UL MIMO.</w:t>
      </w:r>
    </w:p>
    <w:p w14:paraId="615112E8" w14:textId="77777777" w:rsidR="00266F89" w:rsidRDefault="00266F89">
      <w:pPr>
        <w:snapToGrid w:val="0"/>
        <w:spacing w:beforeLines="30" w:before="72" w:afterLines="30" w:after="72" w:line="288" w:lineRule="auto"/>
        <w:jc w:val="both"/>
        <w:rPr>
          <w:rFonts w:eastAsia="宋体"/>
        </w:rPr>
      </w:pPr>
    </w:p>
    <w:p w14:paraId="7E4F2CEA" w14:textId="77777777" w:rsidR="00266F89" w:rsidRDefault="00E93372">
      <w:pPr>
        <w:snapToGrid w:val="0"/>
        <w:spacing w:beforeLines="30" w:before="72" w:afterLines="30" w:after="72" w:line="288" w:lineRule="auto"/>
        <w:rPr>
          <w:rFonts w:eastAsia="宋体"/>
          <w:u w:val="single"/>
        </w:rPr>
      </w:pPr>
      <w:r>
        <w:rPr>
          <w:rFonts w:hint="eastAsia"/>
          <w:u w:val="single"/>
        </w:rPr>
        <w:t>UL codebook design for 8</w:t>
      </w:r>
      <w:r>
        <w:rPr>
          <w:rFonts w:eastAsia="宋体" w:hint="eastAsia"/>
          <w:u w:val="single"/>
        </w:rPr>
        <w:t>-</w:t>
      </w:r>
      <w:r>
        <w:rPr>
          <w:rFonts w:hint="eastAsia"/>
          <w:u w:val="single"/>
        </w:rPr>
        <w:t>T</w:t>
      </w:r>
      <w:r>
        <w:rPr>
          <w:rFonts w:eastAsia="宋体" w:hint="eastAsia"/>
          <w:u w:val="single"/>
        </w:rPr>
        <w:t xml:space="preserve">x </w:t>
      </w:r>
      <w:r>
        <w:rPr>
          <w:rFonts w:hint="eastAsia"/>
          <w:u w:val="single"/>
        </w:rPr>
        <w:t>for partial-coherent</w:t>
      </w:r>
    </w:p>
    <w:p w14:paraId="3E7AF6A8" w14:textId="77777777" w:rsidR="00266F89" w:rsidRDefault="00E93372">
      <w:pPr>
        <w:snapToGrid w:val="0"/>
        <w:spacing w:beforeLines="30" w:before="72" w:afterLines="30" w:after="72" w:line="288" w:lineRule="auto"/>
        <w:jc w:val="both"/>
        <w:rPr>
          <w:rFonts w:eastAsia="宋体"/>
        </w:rPr>
      </w:pPr>
      <w:r>
        <w:rPr>
          <w:rFonts w:eastAsia="宋体" w:hint="eastAsia"/>
        </w:rPr>
        <w:t xml:space="preserve">Generally speaking, there are two schemes to design partial coherent codebook: </w:t>
      </w:r>
    </w:p>
    <w:p w14:paraId="0E55695F" w14:textId="77777777" w:rsidR="00266F89" w:rsidRDefault="00E93372">
      <w:pPr>
        <w:numPr>
          <w:ilvl w:val="0"/>
          <w:numId w:val="10"/>
        </w:numPr>
        <w:snapToGrid w:val="0"/>
        <w:spacing w:beforeLines="30" w:before="72" w:afterLines="30" w:after="72" w:line="288" w:lineRule="auto"/>
        <w:jc w:val="both"/>
        <w:rPr>
          <w:rFonts w:eastAsia="宋体"/>
        </w:rPr>
      </w:pPr>
      <w:r>
        <w:rPr>
          <w:rFonts w:eastAsia="宋体" w:hint="eastAsia"/>
        </w:rPr>
        <w:t>Scheme 1: 8-port full coherent codebook indication + puncture pattern indication (indicating zero elements in a matrix)</w:t>
      </w:r>
    </w:p>
    <w:p w14:paraId="7DB808EC" w14:textId="77777777" w:rsidR="00266F89" w:rsidRDefault="00E93372">
      <w:pPr>
        <w:numPr>
          <w:ilvl w:val="0"/>
          <w:numId w:val="10"/>
        </w:numPr>
        <w:snapToGrid w:val="0"/>
        <w:spacing w:beforeLines="30" w:before="72" w:afterLines="30" w:after="72" w:line="288" w:lineRule="auto"/>
        <w:jc w:val="both"/>
        <w:rPr>
          <w:rFonts w:eastAsia="宋体"/>
        </w:rPr>
      </w:pPr>
      <w:r>
        <w:rPr>
          <w:rFonts w:eastAsia="宋体" w:hint="eastAsia"/>
        </w:rPr>
        <w:t>Scheme 2: Multiple port groups, with common or separate precoding information indication</w:t>
      </w:r>
    </w:p>
    <w:p w14:paraId="183B3468" w14:textId="77777777" w:rsidR="00266F89" w:rsidRDefault="00E93372">
      <w:pPr>
        <w:snapToGrid w:val="0"/>
        <w:spacing w:beforeLines="30" w:before="72" w:afterLines="30" w:after="72" w:line="288" w:lineRule="auto"/>
        <w:jc w:val="both"/>
        <w:rPr>
          <w:rFonts w:eastAsia="宋体"/>
        </w:rPr>
      </w:pPr>
      <w:r>
        <w:rPr>
          <w:rFonts w:eastAsia="宋体" w:hint="eastAsia"/>
        </w:rPr>
        <w:t xml:space="preserve">For scheme 1, puncture pattern indication provides a same size of matrix with element 1 and 0, as size of a corresponding 8-port full coherent codebook. E.g. shown as following, a partial coherent matrix is determined by a rank 1 8-port full coherent matrix and a pattern matrix. Puncture pattern indication should be carefully designed for this scheme. </w:t>
      </w:r>
    </w:p>
    <w:p w14:paraId="32563833" w14:textId="77777777" w:rsidR="00266F89" w:rsidRDefault="00CD54B6">
      <w:pPr>
        <w:snapToGrid w:val="0"/>
        <w:spacing w:beforeLines="30" w:before="72" w:afterLines="30" w:after="72" w:line="288" w:lineRule="auto"/>
        <w:jc w:val="center"/>
        <w:rPr>
          <w:rFonts w:eastAsia="宋体"/>
        </w:rPr>
      </w:pPr>
      <w:r>
        <w:rPr>
          <w:rFonts w:eastAsia="宋体"/>
          <w:color w:val="000000"/>
          <w:position w:val="-156"/>
          <w:sz w:val="21"/>
          <w:szCs w:val="21"/>
          <w:lang w:bidi="ar"/>
        </w:rPr>
        <w:object w:dxaOrig="5360" w:dyaOrig="3060" w14:anchorId="0F943B44">
          <v:shape id="_x0000_i1058" type="#_x0000_t75" style="width:267.95pt;height:153.1pt" o:ole="">
            <v:imagedata r:id="rId78" o:title=""/>
          </v:shape>
          <o:OLEObject Type="Embed" ProgID="Equation.3" ShapeID="_x0000_i1058" DrawAspect="Content" ObjectID="_1712764599" r:id="rId79"/>
        </w:object>
      </w:r>
    </w:p>
    <w:p w14:paraId="09C8EAE5" w14:textId="401DD1F6" w:rsidR="00266F89" w:rsidRDefault="00E93372">
      <w:pPr>
        <w:snapToGrid w:val="0"/>
        <w:spacing w:beforeLines="30" w:before="72" w:afterLines="30" w:after="72" w:line="288" w:lineRule="auto"/>
        <w:jc w:val="both"/>
        <w:rPr>
          <w:rFonts w:eastAsia="宋体"/>
        </w:rPr>
      </w:pPr>
      <w:r>
        <w:rPr>
          <w:rFonts w:eastAsia="宋体" w:hint="eastAsia"/>
        </w:rPr>
        <w:t xml:space="preserve">For scheme 2, </w:t>
      </w:r>
      <w:r>
        <w:rPr>
          <w:rFonts w:hint="eastAsia"/>
        </w:rPr>
        <w:t xml:space="preserve">8 ports can be divided into </w:t>
      </w:r>
      <w:r>
        <w:rPr>
          <w:rFonts w:eastAsia="宋体" w:hint="eastAsia"/>
        </w:rPr>
        <w:t>multiple</w:t>
      </w:r>
      <w:r>
        <w:rPr>
          <w:rFonts w:hint="eastAsia"/>
        </w:rPr>
        <w:t xml:space="preserve"> port groups to support partial coherent</w:t>
      </w:r>
      <w:r>
        <w:rPr>
          <w:rFonts w:eastAsia="宋体" w:hint="eastAsia"/>
        </w:rPr>
        <w:t xml:space="preserve">, where ports included in a port group are coherent, and ports cross port groups are non coherent. Whether multiple port groups can share a spatial vector in precoding matrix may further depend on antenna/panel layout assumption on UE. </w:t>
      </w:r>
      <w:r w:rsidR="00CD54B6">
        <w:rPr>
          <w:rFonts w:eastAsia="宋体"/>
        </w:rPr>
        <w:t>An example is</w:t>
      </w:r>
      <w:r>
        <w:rPr>
          <w:rFonts w:eastAsia="宋体" w:hint="eastAsia"/>
        </w:rPr>
        <w:t xml:space="preserve"> shown in Figure 5, </w:t>
      </w:r>
    </w:p>
    <w:p w14:paraId="7BE7F85A" w14:textId="530CA04F" w:rsidR="00266F89" w:rsidRDefault="00E93372">
      <w:pPr>
        <w:numPr>
          <w:ilvl w:val="0"/>
          <w:numId w:val="10"/>
        </w:numPr>
        <w:snapToGrid w:val="0"/>
        <w:spacing w:beforeLines="30" w:before="72" w:afterLines="30" w:after="72" w:line="288" w:lineRule="auto"/>
        <w:jc w:val="both"/>
        <w:rPr>
          <w:rFonts w:eastAsia="宋体"/>
        </w:rPr>
      </w:pPr>
      <w:r>
        <w:rPr>
          <w:rFonts w:eastAsia="宋体" w:hint="eastAsia"/>
        </w:rPr>
        <w:t xml:space="preserve">In </w:t>
      </w:r>
      <w:r w:rsidR="00CD54B6">
        <w:rPr>
          <w:rFonts w:eastAsia="宋体"/>
        </w:rPr>
        <w:t>F</w:t>
      </w:r>
      <w:r>
        <w:rPr>
          <w:rFonts w:eastAsia="宋体" w:hint="eastAsia"/>
        </w:rPr>
        <w:t xml:space="preserve">igure 5(a), two port groups have the same direction, e.g., same analog beam and same spatial vector for digital precoding, like a common spatial vector for multi-panel in DL type I codebook. This case can be also seen as a fallback use case of 8-Tx full coherent case. A common spatial vector(s) indication + joint rank indication for one or more port groups can be considered. For example, </w:t>
      </w:r>
    </w:p>
    <w:p w14:paraId="0D2F987F" w14:textId="266EDDA7" w:rsidR="00266F89" w:rsidRDefault="00E93372">
      <w:pPr>
        <w:numPr>
          <w:ilvl w:val="0"/>
          <w:numId w:val="11"/>
        </w:numPr>
        <w:snapToGrid w:val="0"/>
        <w:spacing w:beforeLines="30" w:before="72" w:afterLines="30" w:after="72" w:line="288" w:lineRule="auto"/>
        <w:ind w:left="839"/>
      </w:pPr>
      <w:r>
        <w:rPr>
          <w:rFonts w:hint="eastAsia"/>
        </w:rPr>
        <w:lastRenderedPageBreak/>
        <w:t>For full coherent which corresponds to one 8-port group, joint indication indicates one rank value, the spa</w:t>
      </w:r>
      <w:r w:rsidR="00CD54B6">
        <w:t>t</w:t>
      </w:r>
      <w:r>
        <w:rPr>
          <w:rFonts w:hint="eastAsia"/>
        </w:rPr>
        <w:t xml:space="preserve">ial vector is a 8-D vector; </w:t>
      </w:r>
    </w:p>
    <w:p w14:paraId="75FA0717" w14:textId="77777777" w:rsidR="00266F89" w:rsidRDefault="00E93372">
      <w:pPr>
        <w:numPr>
          <w:ilvl w:val="0"/>
          <w:numId w:val="11"/>
        </w:numPr>
        <w:snapToGrid w:val="0"/>
        <w:spacing w:beforeLines="30" w:before="72" w:afterLines="30" w:after="72" w:line="288" w:lineRule="auto"/>
        <w:ind w:left="839"/>
      </w:pPr>
      <w:r>
        <w:t>F</w:t>
      </w:r>
      <w:r>
        <w:rPr>
          <w:rFonts w:hint="eastAsia"/>
        </w:rPr>
        <w:t xml:space="preserve">or partial coherent  which corresponds to two 4-port groups, joint indication indicates two rank values, and the spacial vector is a 4-D vector; </w:t>
      </w:r>
    </w:p>
    <w:p w14:paraId="13EEFE16" w14:textId="063A192D" w:rsidR="00266F89" w:rsidRDefault="00E93372">
      <w:pPr>
        <w:numPr>
          <w:ilvl w:val="0"/>
          <w:numId w:val="11"/>
        </w:numPr>
        <w:snapToGrid w:val="0"/>
        <w:spacing w:beforeLines="30" w:before="72" w:afterLines="30" w:after="72" w:line="288" w:lineRule="auto"/>
        <w:ind w:left="839"/>
      </w:pPr>
      <w:r>
        <w:t>F</w:t>
      </w:r>
      <w:r>
        <w:rPr>
          <w:rFonts w:hint="eastAsia"/>
        </w:rPr>
        <w:t xml:space="preserve">or partial </w:t>
      </w:r>
      <w:r w:rsidR="00CD54B6">
        <w:t>coherent which</w:t>
      </w:r>
      <w:r>
        <w:rPr>
          <w:rFonts w:hint="eastAsia"/>
        </w:rPr>
        <w:t xml:space="preserve"> corresponds to four 2-port groups, joint indication indicates four rank values, and the spacial vector is a 2-D vector.</w:t>
      </w:r>
    </w:p>
    <w:p w14:paraId="529647DD" w14:textId="77777777" w:rsidR="00266F89" w:rsidRDefault="00E93372">
      <w:pPr>
        <w:numPr>
          <w:ilvl w:val="0"/>
          <w:numId w:val="11"/>
        </w:numPr>
        <w:snapToGrid w:val="0"/>
        <w:spacing w:beforeLines="30" w:before="72" w:afterLines="30" w:after="72" w:line="288" w:lineRule="auto"/>
        <w:ind w:left="839"/>
      </w:pPr>
      <w:r>
        <w:rPr>
          <w:rFonts w:hint="eastAsia"/>
        </w:rPr>
        <w:t>For 4-D or 2-D vector: reuse DL type I 4-Tx/2-Tx codebook, or UL 4-Tx/2-Tx TPMI.</w:t>
      </w:r>
    </w:p>
    <w:p w14:paraId="6A4FDA20" w14:textId="442F5BC4" w:rsidR="00266F89" w:rsidRDefault="00C40D5B">
      <w:pPr>
        <w:numPr>
          <w:ilvl w:val="0"/>
          <w:numId w:val="10"/>
        </w:numPr>
        <w:snapToGrid w:val="0"/>
        <w:spacing w:beforeLines="30" w:before="72" w:afterLines="30" w:after="72" w:line="288" w:lineRule="auto"/>
        <w:jc w:val="both"/>
        <w:rPr>
          <w:rFonts w:eastAsia="宋体"/>
        </w:rPr>
      </w:pPr>
      <w:r>
        <w:rPr>
          <w:rFonts w:eastAsia="宋体" w:hint="eastAsia"/>
        </w:rPr>
        <w:t xml:space="preserve">In </w:t>
      </w:r>
      <w:r>
        <w:rPr>
          <w:rFonts w:eastAsia="宋体"/>
        </w:rPr>
        <w:t>F</w:t>
      </w:r>
      <w:r w:rsidR="00E93372">
        <w:rPr>
          <w:rFonts w:eastAsia="宋体" w:hint="eastAsia"/>
        </w:rPr>
        <w:t>igure 5(b) two port groups can share the same analog beam, but have low coherence, and may have separate spatial vectors for digital precoding. Such UE may only support at most partial coherent codebook. In this case, the following indication scheme can be considered: (1) joint rank indication for one or more port groups + multiple spatial vector(s) indication each for a port group; (2) for each port group a joint indication for spatial vector(s) and rank value, like precoding information and number of layers field; (3) 8-D vector/matrix + pattern indicating zero</w:t>
      </w:r>
      <w:r w:rsidR="00CD54B6">
        <w:rPr>
          <w:rFonts w:eastAsia="宋体"/>
        </w:rPr>
        <w:t>-power</w:t>
      </w:r>
      <w:r w:rsidR="00E93372">
        <w:rPr>
          <w:rFonts w:eastAsia="宋体" w:hint="eastAsia"/>
        </w:rPr>
        <w:t xml:space="preserve"> elements in the matrix; or (4) predefined entries for partial coherent codebook indication as well as predefined entries for full coherent codebook indication. </w:t>
      </w:r>
    </w:p>
    <w:p w14:paraId="146FEC99" w14:textId="77777777" w:rsidR="00266F89" w:rsidRDefault="00E93372">
      <w:pPr>
        <w:snapToGrid w:val="0"/>
        <w:jc w:val="center"/>
        <w:rPr>
          <w:rFonts w:eastAsia="宋体"/>
        </w:rPr>
      </w:pPr>
      <w:r>
        <w:rPr>
          <w:noProof/>
        </w:rPr>
        <w:drawing>
          <wp:inline distT="0" distB="0" distL="114300" distR="114300">
            <wp:extent cx="2185035" cy="2422525"/>
            <wp:effectExtent l="0" t="0" r="5715" b="158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0"/>
                    <a:stretch>
                      <a:fillRect/>
                    </a:stretch>
                  </pic:blipFill>
                  <pic:spPr>
                    <a:xfrm>
                      <a:off x="0" y="0"/>
                      <a:ext cx="2185035" cy="2422525"/>
                    </a:xfrm>
                    <a:prstGeom prst="rect">
                      <a:avLst/>
                    </a:prstGeom>
                    <a:noFill/>
                    <a:ln>
                      <a:noFill/>
                    </a:ln>
                  </pic:spPr>
                </pic:pic>
              </a:graphicData>
            </a:graphic>
          </wp:inline>
        </w:drawing>
      </w:r>
      <w:r>
        <w:rPr>
          <w:rFonts w:eastAsia="宋体" w:hint="eastAsia"/>
        </w:rPr>
        <w:tab/>
      </w:r>
      <w:r>
        <w:rPr>
          <w:rFonts w:eastAsia="宋体" w:hint="eastAsia"/>
        </w:rPr>
        <w:tab/>
      </w:r>
      <w:r>
        <w:rPr>
          <w:rFonts w:eastAsia="宋体" w:hint="eastAsia"/>
        </w:rPr>
        <w:tab/>
      </w:r>
      <w:r>
        <w:rPr>
          <w:noProof/>
        </w:rPr>
        <w:drawing>
          <wp:inline distT="0" distB="0" distL="114300" distR="114300">
            <wp:extent cx="2833370" cy="2613660"/>
            <wp:effectExtent l="0" t="0" r="5080" b="152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1"/>
                    <a:stretch>
                      <a:fillRect/>
                    </a:stretch>
                  </pic:blipFill>
                  <pic:spPr>
                    <a:xfrm>
                      <a:off x="0" y="0"/>
                      <a:ext cx="2833370" cy="2613660"/>
                    </a:xfrm>
                    <a:prstGeom prst="rect">
                      <a:avLst/>
                    </a:prstGeom>
                    <a:noFill/>
                    <a:ln>
                      <a:noFill/>
                    </a:ln>
                  </pic:spPr>
                </pic:pic>
              </a:graphicData>
            </a:graphic>
          </wp:inline>
        </w:drawing>
      </w:r>
    </w:p>
    <w:p w14:paraId="24D45D6F" w14:textId="77777777" w:rsidR="00266F89" w:rsidRDefault="00E93372">
      <w:pPr>
        <w:snapToGrid w:val="0"/>
        <w:ind w:rightChars="580" w:right="1160"/>
        <w:jc w:val="center"/>
        <w:rPr>
          <w:rFonts w:eastAsia="宋体"/>
        </w:rPr>
      </w:pPr>
      <w:r>
        <w:rPr>
          <w:rFonts w:eastAsia="宋体" w:hint="eastAsia"/>
        </w:rPr>
        <w:t>(a)</w:t>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r>
      <w:r>
        <w:rPr>
          <w:rFonts w:eastAsia="宋体" w:hint="eastAsia"/>
        </w:rPr>
        <w:tab/>
        <w:t>(b)</w:t>
      </w:r>
    </w:p>
    <w:p w14:paraId="0211397B" w14:textId="77777777" w:rsidR="00266F89" w:rsidRDefault="00E93372">
      <w:pPr>
        <w:snapToGrid w:val="0"/>
        <w:jc w:val="center"/>
        <w:rPr>
          <w:rFonts w:eastAsia="宋体"/>
        </w:rPr>
      </w:pPr>
      <w:r>
        <w:rPr>
          <w:rFonts w:hint="eastAsia"/>
          <w:b/>
          <w:bCs/>
        </w:rPr>
        <w:t>Figure</w:t>
      </w:r>
      <w:r>
        <w:rPr>
          <w:rFonts w:eastAsia="宋体" w:hint="eastAsia"/>
          <w:b/>
          <w:bCs/>
        </w:rPr>
        <w:t xml:space="preserve"> 5</w:t>
      </w:r>
      <w:r>
        <w:rPr>
          <w:rFonts w:hint="eastAsia"/>
          <w:b/>
          <w:bCs/>
        </w:rPr>
        <w:t xml:space="preserve"> </w:t>
      </w:r>
      <w:r>
        <w:rPr>
          <w:rFonts w:hint="eastAsia"/>
        </w:rPr>
        <w:t xml:space="preserve">partial coherent cases with </w:t>
      </w:r>
      <w:r>
        <w:rPr>
          <w:rFonts w:eastAsia="宋体" w:hint="eastAsia"/>
        </w:rPr>
        <w:t>same or different spatial vector</w:t>
      </w:r>
    </w:p>
    <w:p w14:paraId="69D6C21A" w14:textId="77777777" w:rsidR="00266F89" w:rsidRDefault="00E93372">
      <w:pPr>
        <w:snapToGrid w:val="0"/>
        <w:spacing w:beforeLines="30" w:before="72" w:afterLines="30" w:after="72" w:line="288" w:lineRule="auto"/>
        <w:jc w:val="both"/>
        <w:rPr>
          <w:rFonts w:eastAsia="宋体"/>
          <w:bCs/>
          <w:i/>
          <w:iCs/>
        </w:rPr>
      </w:pPr>
      <w:r>
        <w:rPr>
          <w:rFonts w:eastAsia="宋体" w:hint="eastAsia"/>
          <w:b/>
          <w:i/>
        </w:rPr>
        <w:t>Proposal 6</w:t>
      </w:r>
      <w:r>
        <w:rPr>
          <w:rFonts w:hint="eastAsia"/>
          <w:b/>
          <w:i/>
        </w:rPr>
        <w:t xml:space="preserve">: </w:t>
      </w:r>
      <w:r>
        <w:rPr>
          <w:rFonts w:eastAsia="宋体" w:hint="eastAsia"/>
          <w:bCs/>
          <w:i/>
        </w:rPr>
        <w:t>Antenna layout assumption for partial coherent codebook should be determined before codebook design</w:t>
      </w:r>
      <w:r>
        <w:rPr>
          <w:rFonts w:eastAsia="宋体" w:hint="eastAsia"/>
          <w:bCs/>
          <w:i/>
          <w:iCs/>
        </w:rPr>
        <w:t xml:space="preserve">. </w:t>
      </w:r>
    </w:p>
    <w:p w14:paraId="6EE155E8" w14:textId="442BF1C8" w:rsidR="00266F89" w:rsidRDefault="00E93372">
      <w:pPr>
        <w:snapToGrid w:val="0"/>
        <w:spacing w:beforeLines="30" w:before="72" w:afterLines="30" w:after="72" w:line="288" w:lineRule="auto"/>
        <w:jc w:val="both"/>
        <w:rPr>
          <w:rFonts w:eastAsia="宋体"/>
          <w:bCs/>
          <w:i/>
        </w:rPr>
      </w:pPr>
      <w:r>
        <w:rPr>
          <w:rFonts w:eastAsia="宋体" w:hint="eastAsia"/>
          <w:b/>
          <w:i/>
        </w:rPr>
        <w:t>Proposal 7</w:t>
      </w:r>
      <w:r>
        <w:rPr>
          <w:rFonts w:hint="eastAsia"/>
          <w:b/>
          <w:i/>
        </w:rPr>
        <w:t xml:space="preserve">: </w:t>
      </w:r>
      <w:r>
        <w:rPr>
          <w:rFonts w:eastAsia="宋体" w:hint="eastAsia"/>
          <w:bCs/>
          <w:i/>
        </w:rPr>
        <w:t xml:space="preserve">Regarding </w:t>
      </w:r>
      <w:r>
        <w:rPr>
          <w:rFonts w:hint="eastAsia"/>
          <w:bCs/>
          <w:i/>
        </w:rPr>
        <w:t>8-Tx</w:t>
      </w:r>
      <w:r>
        <w:rPr>
          <w:rFonts w:eastAsia="宋体" w:hint="eastAsia"/>
          <w:bCs/>
          <w:i/>
        </w:rPr>
        <w:t xml:space="preserve"> </w:t>
      </w:r>
      <w:r>
        <w:rPr>
          <w:rFonts w:eastAsia="宋体" w:hint="eastAsia"/>
          <w:i/>
        </w:rPr>
        <w:t xml:space="preserve">full coherent codebook </w:t>
      </w:r>
      <w:r>
        <w:rPr>
          <w:rFonts w:eastAsia="宋体" w:hint="eastAsia"/>
          <w:bCs/>
          <w:i/>
        </w:rPr>
        <w:t xml:space="preserve">design, the following schemes </w:t>
      </w:r>
      <w:r>
        <w:rPr>
          <w:rFonts w:eastAsia="宋体" w:hint="eastAsia"/>
          <w:i/>
        </w:rPr>
        <w:t>can be considered</w:t>
      </w:r>
    </w:p>
    <w:p w14:paraId="55A99CCA"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 xml:space="preserve">Scheme 1: reusing DL type I 8Tx codebook scheme </w:t>
      </w:r>
    </w:p>
    <w:p w14:paraId="66F0E6CB" w14:textId="4B63B905"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Scheme 2: UL 4Tx codebook + additional phase</w:t>
      </w:r>
      <w:r w:rsidR="00CD54B6">
        <w:rPr>
          <w:rFonts w:eastAsia="宋体"/>
          <w:i/>
        </w:rPr>
        <w:t>(s)</w:t>
      </w:r>
    </w:p>
    <w:p w14:paraId="42D2EBC9" w14:textId="64E74F02" w:rsidR="00266F89" w:rsidRDefault="00E93372">
      <w:pPr>
        <w:snapToGrid w:val="0"/>
        <w:spacing w:beforeLines="30" w:before="72" w:afterLines="30" w:after="72" w:line="288" w:lineRule="auto"/>
        <w:jc w:val="both"/>
        <w:rPr>
          <w:rFonts w:eastAsia="宋体"/>
          <w:bCs/>
          <w:i/>
        </w:rPr>
      </w:pPr>
      <w:r>
        <w:rPr>
          <w:rFonts w:eastAsia="宋体" w:hint="eastAsia"/>
          <w:b/>
          <w:i/>
        </w:rPr>
        <w:t>Proposal 8</w:t>
      </w:r>
      <w:r>
        <w:rPr>
          <w:rFonts w:hint="eastAsia"/>
          <w:b/>
          <w:i/>
        </w:rPr>
        <w:t xml:space="preserve">: </w:t>
      </w:r>
      <w:r>
        <w:rPr>
          <w:rFonts w:eastAsia="宋体" w:hint="eastAsia"/>
          <w:bCs/>
          <w:i/>
        </w:rPr>
        <w:t xml:space="preserve">Regarding </w:t>
      </w:r>
      <w:r>
        <w:rPr>
          <w:rFonts w:hint="eastAsia"/>
          <w:bCs/>
          <w:i/>
        </w:rPr>
        <w:t>8-Tx</w:t>
      </w:r>
      <w:r>
        <w:rPr>
          <w:rFonts w:eastAsia="宋体" w:hint="eastAsia"/>
          <w:bCs/>
          <w:i/>
        </w:rPr>
        <w:t xml:space="preserve"> </w:t>
      </w:r>
      <w:r>
        <w:rPr>
          <w:rFonts w:eastAsia="宋体" w:hint="eastAsia"/>
          <w:i/>
        </w:rPr>
        <w:t xml:space="preserve">partial coherent codebook </w:t>
      </w:r>
      <w:r>
        <w:rPr>
          <w:rFonts w:eastAsia="宋体" w:hint="eastAsia"/>
          <w:bCs/>
          <w:i/>
        </w:rPr>
        <w:t>design, the following schemes</w:t>
      </w:r>
      <w:r>
        <w:rPr>
          <w:rFonts w:eastAsia="宋体" w:hint="eastAsia"/>
          <w:i/>
        </w:rPr>
        <w:t xml:space="preserve"> can be considered</w:t>
      </w:r>
    </w:p>
    <w:p w14:paraId="30AC6965" w14:textId="4446D856"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Scheme 1: 8-port full coherent codebook indication + puncture pattern indication (indicating zero</w:t>
      </w:r>
      <w:r w:rsidR="00CD54B6">
        <w:rPr>
          <w:rFonts w:eastAsia="宋体"/>
          <w:i/>
        </w:rPr>
        <w:t>-power</w:t>
      </w:r>
      <w:r>
        <w:rPr>
          <w:rFonts w:eastAsia="宋体" w:hint="eastAsia"/>
          <w:i/>
        </w:rPr>
        <w:t xml:space="preserve"> elements in a matrix)</w:t>
      </w:r>
    </w:p>
    <w:p w14:paraId="61540654"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Scheme 2: Multiple port groups, with common or separate precoding information indication</w:t>
      </w:r>
    </w:p>
    <w:p w14:paraId="6F83BF05" w14:textId="77777777" w:rsidR="00266F89" w:rsidRDefault="00266F89">
      <w:pPr>
        <w:snapToGrid w:val="0"/>
        <w:spacing w:beforeLines="30" w:before="72" w:afterLines="30" w:after="72" w:line="288" w:lineRule="auto"/>
        <w:jc w:val="both"/>
        <w:rPr>
          <w:rFonts w:eastAsia="宋体"/>
        </w:rPr>
      </w:pPr>
    </w:p>
    <w:p w14:paraId="2C442259" w14:textId="77777777" w:rsidR="00266F89" w:rsidRDefault="00E93372">
      <w:pPr>
        <w:widowControl w:val="0"/>
        <w:numPr>
          <w:ilvl w:val="2"/>
          <w:numId w:val="7"/>
        </w:numPr>
        <w:tabs>
          <w:tab w:val="clear" w:pos="720"/>
        </w:tabs>
        <w:snapToGrid w:val="0"/>
        <w:spacing w:beforeLines="50" w:before="120" w:afterLines="50" w:after="120" w:line="288" w:lineRule="auto"/>
        <w:ind w:left="607" w:hanging="607"/>
        <w:jc w:val="both"/>
        <w:outlineLvl w:val="2"/>
        <w:rPr>
          <w:rFonts w:eastAsia="宋体"/>
          <w:b/>
          <w:bCs/>
          <w:sz w:val="21"/>
          <w:szCs w:val="21"/>
        </w:rPr>
      </w:pPr>
      <w:r>
        <w:rPr>
          <w:rFonts w:eastAsia="宋体" w:hint="eastAsia"/>
          <w:b/>
          <w:bCs/>
          <w:sz w:val="21"/>
          <w:szCs w:val="21"/>
        </w:rPr>
        <w:t>Non-codebook based transmission</w:t>
      </w:r>
    </w:p>
    <w:p w14:paraId="4CE669CD" w14:textId="77777777" w:rsidR="00266F89" w:rsidRDefault="00E93372">
      <w:pPr>
        <w:snapToGrid w:val="0"/>
        <w:spacing w:beforeLines="30" w:before="72" w:afterLines="30" w:after="72" w:line="288" w:lineRule="auto"/>
        <w:jc w:val="both"/>
        <w:rPr>
          <w:rFonts w:eastAsia="宋体"/>
        </w:rPr>
      </w:pPr>
      <w:r>
        <w:rPr>
          <w:rFonts w:eastAsia="宋体" w:hint="eastAsia"/>
        </w:rPr>
        <w:lastRenderedPageBreak/>
        <w:t>F</w:t>
      </w:r>
      <w:r>
        <w:t>or non-codebook based transmission</w:t>
      </w:r>
      <w:r>
        <w:rPr>
          <w:rFonts w:eastAsia="宋体" w:hint="eastAsia"/>
        </w:rPr>
        <w:t xml:space="preserve"> to support up to 8-Tx, the number </w:t>
      </w:r>
      <w:r>
        <w:rPr>
          <w:rFonts w:hint="eastAsia"/>
        </w:rPr>
        <w:t xml:space="preserve">of SRS resources in an SRS set </w:t>
      </w:r>
      <w:r>
        <w:rPr>
          <w:rFonts w:eastAsia="宋体" w:hint="eastAsia"/>
        </w:rPr>
        <w:t xml:space="preserve">can be enhanced </w:t>
      </w:r>
      <w:r>
        <w:rPr>
          <w:rFonts w:hint="eastAsia"/>
        </w:rPr>
        <w:t>to 8</w:t>
      </w:r>
      <w:r>
        <w:rPr>
          <w:rFonts w:eastAsia="宋体" w:hint="eastAsia"/>
        </w:rPr>
        <w:t>. That would cause a</w:t>
      </w:r>
      <w:r>
        <w:rPr>
          <w:rFonts w:eastAsia="宋体"/>
        </w:rPr>
        <w:t>n</w:t>
      </w:r>
      <w:r>
        <w:rPr>
          <w:rFonts w:eastAsia="宋体" w:hint="eastAsia"/>
        </w:rPr>
        <w:t xml:space="preserve"> 8-bit overhead of SRI field in DCI. In reality, so much flexibility may not necessary. It may be possible to </w:t>
      </w:r>
      <w:r>
        <w:rPr>
          <w:rFonts w:hint="eastAsia"/>
        </w:rPr>
        <w:t xml:space="preserve">design </w:t>
      </w:r>
      <w:r>
        <w:rPr>
          <w:rFonts w:eastAsia="宋体" w:hint="eastAsia"/>
        </w:rPr>
        <w:t xml:space="preserve">SRI values with a lower overhead and can meet typical requirement, e.g., considering 8-Tx with more than one panel, like multiple panels/ port groups in codebook based transmission. </w:t>
      </w:r>
    </w:p>
    <w:p w14:paraId="3E75C387" w14:textId="77777777" w:rsidR="00266F89" w:rsidRDefault="00E93372">
      <w:pPr>
        <w:snapToGrid w:val="0"/>
        <w:spacing w:beforeLines="30" w:before="72" w:afterLines="30" w:after="72" w:line="288" w:lineRule="auto"/>
        <w:jc w:val="both"/>
        <w:rPr>
          <w:rFonts w:eastAsia="宋体"/>
        </w:rPr>
      </w:pPr>
      <w:r>
        <w:rPr>
          <w:rFonts w:eastAsia="宋体" w:hint="eastAsia"/>
        </w:rPr>
        <w:t>For example, assuming a UE equipped with two 4-port panels corresponding to 2 port groups, for a certain rank value R for each port group, there is no need to support all possible combinations, and only the best R ports (SRS resources) according to measurement of UE is enough.</w:t>
      </w:r>
    </w:p>
    <w:p w14:paraId="46DAD4A7" w14:textId="77777777" w:rsidR="00266F89" w:rsidRDefault="00E93372">
      <w:pPr>
        <w:snapToGrid w:val="0"/>
        <w:spacing w:beforeLines="30" w:before="72" w:afterLines="30" w:after="72" w:line="288" w:lineRule="auto"/>
        <w:jc w:val="both"/>
        <w:rPr>
          <w:rFonts w:eastAsia="宋体"/>
          <w:bCs/>
          <w:i/>
        </w:rPr>
      </w:pPr>
      <w:r>
        <w:rPr>
          <w:rFonts w:eastAsia="宋体" w:hint="eastAsia"/>
          <w:b/>
          <w:i/>
        </w:rPr>
        <w:t>Proposal 9</w:t>
      </w:r>
      <w:r>
        <w:rPr>
          <w:rFonts w:hint="eastAsia"/>
          <w:b/>
          <w:i/>
        </w:rPr>
        <w:t xml:space="preserve">: </w:t>
      </w:r>
      <w:r>
        <w:rPr>
          <w:rFonts w:eastAsia="宋体" w:hint="eastAsia"/>
          <w:bCs/>
          <w:i/>
        </w:rPr>
        <w:t>Regarding non c</w:t>
      </w:r>
      <w:r>
        <w:rPr>
          <w:rFonts w:hint="eastAsia"/>
          <w:bCs/>
          <w:i/>
        </w:rPr>
        <w:t xml:space="preserve">odebook based </w:t>
      </w:r>
      <w:r>
        <w:rPr>
          <w:rFonts w:eastAsia="宋体" w:hint="eastAsia"/>
          <w:bCs/>
          <w:i/>
        </w:rPr>
        <w:t>transmission design f</w:t>
      </w:r>
      <w:r>
        <w:rPr>
          <w:rFonts w:hint="eastAsia"/>
          <w:bCs/>
          <w:i/>
        </w:rPr>
        <w:t>or 8-Tx</w:t>
      </w:r>
      <w:r>
        <w:rPr>
          <w:rFonts w:eastAsia="宋体" w:hint="eastAsia"/>
          <w:bCs/>
          <w:i/>
        </w:rPr>
        <w:t xml:space="preserve">, </w:t>
      </w:r>
    </w:p>
    <w:p w14:paraId="541CF6DD"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The number of SRS resources in an SRS set can be up to 8</w:t>
      </w:r>
    </w:p>
    <w:p w14:paraId="76376136"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Potential optimization for SRI re-design considering DCI overhead, e.g., 8 bits or less</w:t>
      </w:r>
    </w:p>
    <w:p w14:paraId="45994828" w14:textId="77777777" w:rsidR="00266F89" w:rsidRDefault="00266F89">
      <w:pPr>
        <w:snapToGrid w:val="0"/>
        <w:spacing w:beforeLines="30" w:before="72" w:afterLines="30" w:after="72" w:line="288" w:lineRule="auto"/>
        <w:jc w:val="both"/>
        <w:rPr>
          <w:rFonts w:eastAsia="微软雅黑"/>
          <w:i/>
          <w:iCs/>
          <w:szCs w:val="20"/>
        </w:rPr>
      </w:pPr>
    </w:p>
    <w:p w14:paraId="247203F8" w14:textId="77777777" w:rsidR="00266F89" w:rsidRDefault="00E93372">
      <w:pPr>
        <w:widowControl w:val="0"/>
        <w:numPr>
          <w:ilvl w:val="2"/>
          <w:numId w:val="7"/>
        </w:numPr>
        <w:tabs>
          <w:tab w:val="clear" w:pos="720"/>
        </w:tabs>
        <w:snapToGrid w:val="0"/>
        <w:spacing w:beforeLines="50" w:before="120" w:afterLines="50" w:after="120" w:line="288" w:lineRule="auto"/>
        <w:ind w:left="607" w:hanging="607"/>
        <w:jc w:val="both"/>
        <w:outlineLvl w:val="2"/>
        <w:rPr>
          <w:rFonts w:eastAsia="宋体"/>
          <w:b/>
          <w:bCs/>
          <w:sz w:val="21"/>
          <w:szCs w:val="21"/>
        </w:rPr>
      </w:pPr>
      <w:r>
        <w:rPr>
          <w:rFonts w:eastAsia="宋体"/>
          <w:b/>
          <w:bCs/>
          <w:sz w:val="21"/>
          <w:szCs w:val="21"/>
        </w:rPr>
        <w:t>CW-to-layer mapping enhancement</w:t>
      </w:r>
    </w:p>
    <w:p w14:paraId="450F07FA" w14:textId="77777777" w:rsidR="00266F89" w:rsidRDefault="00E93372">
      <w:pPr>
        <w:snapToGrid w:val="0"/>
        <w:spacing w:beforeLines="30" w:before="72" w:afterLines="30" w:after="72" w:line="288" w:lineRule="auto"/>
        <w:jc w:val="both"/>
        <w:rPr>
          <w:rFonts w:eastAsia="宋体"/>
          <w:bCs/>
        </w:rPr>
      </w:pPr>
      <w:r>
        <w:rPr>
          <w:rFonts w:eastAsia="宋体" w:hint="eastAsia"/>
        </w:rPr>
        <w:t xml:space="preserve">As mentioned above, anyway 2 CWs need to be supported for &gt;4 layers. And it </w:t>
      </w:r>
      <w:r>
        <w:rPr>
          <w:rFonts w:eastAsia="宋体" w:hint="eastAsia"/>
          <w:bCs/>
        </w:rPr>
        <w:t>is also a reasonable requirement</w:t>
      </w:r>
      <w:r>
        <w:rPr>
          <w:rFonts w:eastAsia="宋体" w:hint="eastAsia"/>
        </w:rPr>
        <w:t xml:space="preserve"> to support 2 CWs </w:t>
      </w:r>
      <w:r>
        <w:rPr>
          <w:rFonts w:eastAsia="宋体" w:hint="eastAsia"/>
          <w:bCs/>
        </w:rPr>
        <w:t xml:space="preserve">for multiple panel simultaneous transmission. As for 2~4 layers, 2 CWs provide more flexibility which can benefit for alleviating performance loss due to large difference among layers in reality, details can be found in [4]. </w:t>
      </w:r>
      <w:r>
        <w:rPr>
          <w:rFonts w:eastAsia="宋体"/>
          <w:bCs/>
        </w:rPr>
        <w:t>Besides, in our companion contribution [</w:t>
      </w:r>
      <w:r>
        <w:rPr>
          <w:rFonts w:eastAsia="宋体" w:hint="eastAsia"/>
          <w:bCs/>
        </w:rPr>
        <w:t>5</w:t>
      </w:r>
      <w:r>
        <w:rPr>
          <w:rFonts w:eastAsia="宋体"/>
          <w:bCs/>
        </w:rPr>
        <w:t>], we also provide some simulation results for multi-panel UL transmission, and based on that, we can observe significant performance by introducing two CWs for up to 4 layer</w:t>
      </w:r>
      <w:r>
        <w:rPr>
          <w:rFonts w:eastAsia="宋体" w:hint="eastAsia"/>
          <w:bCs/>
        </w:rPr>
        <w:t>s</w:t>
      </w:r>
      <w:r>
        <w:rPr>
          <w:rFonts w:eastAsia="宋体"/>
          <w:bCs/>
        </w:rPr>
        <w:t xml:space="preserve"> transmission compared with legacy.</w:t>
      </w:r>
    </w:p>
    <w:p w14:paraId="6CB1D537" w14:textId="77777777" w:rsidR="00266F89" w:rsidRDefault="00E93372">
      <w:pPr>
        <w:snapToGrid w:val="0"/>
        <w:spacing w:beforeLines="30" w:before="72" w:afterLines="30" w:after="72" w:line="288" w:lineRule="auto"/>
        <w:jc w:val="both"/>
        <w:rPr>
          <w:rFonts w:eastAsia="宋体"/>
          <w:bCs/>
        </w:rPr>
      </w:pPr>
      <w:r>
        <w:rPr>
          <w:rFonts w:eastAsia="宋体" w:hint="eastAsia"/>
          <w:bCs/>
        </w:rPr>
        <w:t xml:space="preserve">To support 2 CWs for UL transmission, we identified some potential spec impacts, such as sequence generator seed for scrambling, codeword-to-layer mapping, DCI format to support 2 CWs (for second TB: MCS, NDI, RV), and determining code rate, TB size when UCI is transmitted on PUSCH, etc.. </w:t>
      </w:r>
    </w:p>
    <w:p w14:paraId="7D4D7F2F" w14:textId="77777777" w:rsidR="00266F89" w:rsidRDefault="00E93372">
      <w:pPr>
        <w:snapToGrid w:val="0"/>
        <w:spacing w:beforeLines="30" w:before="72" w:afterLines="30" w:after="72" w:line="288" w:lineRule="auto"/>
        <w:jc w:val="both"/>
        <w:rPr>
          <w:rFonts w:eastAsia="宋体"/>
          <w:bCs/>
          <w:i/>
        </w:rPr>
      </w:pPr>
      <w:r>
        <w:rPr>
          <w:rFonts w:eastAsia="宋体" w:hint="eastAsia"/>
          <w:b/>
          <w:i/>
        </w:rPr>
        <w:t>Proposal 10</w:t>
      </w:r>
      <w:r>
        <w:rPr>
          <w:rFonts w:hint="eastAsia"/>
          <w:b/>
          <w:i/>
        </w:rPr>
        <w:t xml:space="preserve">: </w:t>
      </w:r>
      <w:r>
        <w:rPr>
          <w:rFonts w:eastAsia="宋体" w:hint="eastAsia"/>
          <w:bCs/>
          <w:i/>
        </w:rPr>
        <w:t xml:space="preserve">Regarding </w:t>
      </w:r>
      <w:r>
        <w:rPr>
          <w:rFonts w:eastAsia="宋体"/>
          <w:bCs/>
          <w:i/>
        </w:rPr>
        <w:t>CW-to-layer mapping</w:t>
      </w:r>
      <w:r>
        <w:rPr>
          <w:rFonts w:eastAsia="宋体" w:hint="eastAsia"/>
          <w:bCs/>
          <w:i/>
        </w:rPr>
        <w:t xml:space="preserve">, </w:t>
      </w:r>
      <w:r>
        <w:rPr>
          <w:rFonts w:eastAsia="宋体"/>
          <w:bCs/>
          <w:i/>
        </w:rPr>
        <w:t xml:space="preserve">support up to </w:t>
      </w:r>
      <w:r>
        <w:rPr>
          <w:rFonts w:eastAsia="宋体" w:hint="eastAsia"/>
          <w:bCs/>
          <w:i/>
        </w:rPr>
        <w:t>2 CWs</w:t>
      </w:r>
      <w:r>
        <w:rPr>
          <w:rFonts w:eastAsia="宋体"/>
          <w:bCs/>
          <w:i/>
        </w:rPr>
        <w:t xml:space="preserve"> </w:t>
      </w:r>
      <w:r>
        <w:rPr>
          <w:rFonts w:hint="eastAsia"/>
          <w:bCs/>
          <w:i/>
          <w:iCs/>
        </w:rPr>
        <w:t>for UL</w:t>
      </w:r>
      <w:r>
        <w:rPr>
          <w:bCs/>
          <w:i/>
          <w:iCs/>
        </w:rPr>
        <w:t xml:space="preserve"> 8-Tx transmission, and then further study the following aspects:</w:t>
      </w:r>
    </w:p>
    <w:p w14:paraId="211536F8"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 xml:space="preserve">Scrambling, layer mapping, and DCI format to support second TB </w:t>
      </w:r>
    </w:p>
    <w:p w14:paraId="45EA9C8A"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Code rate and TB size when UCI is transmitted on PUSCH</w:t>
      </w:r>
    </w:p>
    <w:p w14:paraId="548428CE" w14:textId="77777777" w:rsidR="00266F89" w:rsidRDefault="00266F89">
      <w:pPr>
        <w:snapToGrid w:val="0"/>
        <w:spacing w:beforeLines="30" w:before="72" w:afterLines="30" w:after="72" w:line="288" w:lineRule="auto"/>
        <w:jc w:val="both"/>
        <w:rPr>
          <w:rFonts w:eastAsia="宋体"/>
          <w:i/>
        </w:rPr>
      </w:pPr>
    </w:p>
    <w:p w14:paraId="6D1E5C65" w14:textId="77777777" w:rsidR="00266F89" w:rsidRDefault="00E93372">
      <w:pPr>
        <w:widowControl w:val="0"/>
        <w:numPr>
          <w:ilvl w:val="2"/>
          <w:numId w:val="7"/>
        </w:numPr>
        <w:tabs>
          <w:tab w:val="clear" w:pos="720"/>
        </w:tabs>
        <w:snapToGrid w:val="0"/>
        <w:spacing w:beforeLines="50" w:before="120" w:afterLines="50" w:after="120" w:line="288" w:lineRule="auto"/>
        <w:ind w:left="607" w:hanging="607"/>
        <w:jc w:val="both"/>
        <w:outlineLvl w:val="2"/>
        <w:rPr>
          <w:rFonts w:eastAsia="宋体"/>
          <w:b/>
          <w:bCs/>
          <w:sz w:val="21"/>
          <w:szCs w:val="21"/>
        </w:rPr>
      </w:pPr>
      <w:r>
        <w:rPr>
          <w:rFonts w:eastAsia="宋体"/>
          <w:b/>
          <w:bCs/>
          <w:sz w:val="21"/>
          <w:szCs w:val="21"/>
        </w:rPr>
        <w:t>Full power</w:t>
      </w:r>
      <w:r>
        <w:rPr>
          <w:rFonts w:eastAsia="宋体" w:hint="eastAsia"/>
          <w:b/>
          <w:bCs/>
          <w:sz w:val="21"/>
          <w:szCs w:val="21"/>
        </w:rPr>
        <w:t xml:space="preserve"> enhancement</w:t>
      </w:r>
    </w:p>
    <w:p w14:paraId="40CB8EAB" w14:textId="77777777" w:rsidR="00266F89" w:rsidRDefault="00E93372">
      <w:pPr>
        <w:snapToGrid w:val="0"/>
        <w:spacing w:beforeLines="30" w:before="72" w:afterLines="30" w:after="72" w:line="288" w:lineRule="auto"/>
        <w:jc w:val="both"/>
        <w:rPr>
          <w:rFonts w:eastAsia="宋体"/>
        </w:rPr>
      </w:pPr>
      <w:r>
        <w:rPr>
          <w:rFonts w:eastAsia="宋体"/>
        </w:rPr>
        <w:t>For full power transmission, we have the following analysis:</w:t>
      </w:r>
    </w:p>
    <w:p w14:paraId="5C2D1940" w14:textId="77777777" w:rsidR="00266F89" w:rsidRDefault="00E93372">
      <w:pPr>
        <w:pStyle w:val="ListParagraph"/>
        <w:numPr>
          <w:ilvl w:val="0"/>
          <w:numId w:val="10"/>
        </w:numPr>
        <w:snapToGrid w:val="0"/>
        <w:spacing w:beforeLines="30" w:before="72" w:afterLines="30" w:after="72" w:line="288" w:lineRule="auto"/>
        <w:ind w:firstLineChars="0"/>
        <w:jc w:val="both"/>
        <w:rPr>
          <w:rFonts w:eastAsia="宋体"/>
        </w:rPr>
      </w:pPr>
      <w:r>
        <w:rPr>
          <w:rFonts w:eastAsia="宋体" w:hint="eastAsia"/>
        </w:rPr>
        <w:t>Regarding f</w:t>
      </w:r>
      <w:r>
        <w:rPr>
          <w:rFonts w:hint="eastAsia"/>
        </w:rPr>
        <w:t>ull power mode 1</w:t>
      </w:r>
      <w:r>
        <w:rPr>
          <w:rFonts w:eastAsia="宋体" w:hint="eastAsia"/>
        </w:rPr>
        <w:t>,</w:t>
      </w:r>
      <w:r>
        <w:rPr>
          <w:rFonts w:hint="eastAsia"/>
        </w:rPr>
        <w:t xml:space="preserve"> candidate codebook set can be larger than </w:t>
      </w:r>
      <w:r>
        <w:rPr>
          <w:rFonts w:eastAsia="宋体" w:hint="eastAsia"/>
        </w:rPr>
        <w:t xml:space="preserve">original </w:t>
      </w:r>
      <w:r>
        <w:rPr>
          <w:rFonts w:hint="eastAsia"/>
        </w:rPr>
        <w:t>partial</w:t>
      </w:r>
      <w:r>
        <w:rPr>
          <w:rFonts w:eastAsia="宋体" w:hint="eastAsia"/>
        </w:rPr>
        <w:t xml:space="preserve"> coherent or </w:t>
      </w:r>
      <w:r>
        <w:rPr>
          <w:rFonts w:hint="eastAsia"/>
        </w:rPr>
        <w:t>non coh</w:t>
      </w:r>
      <w:r>
        <w:rPr>
          <w:rFonts w:eastAsia="宋体" w:hint="eastAsia"/>
        </w:rPr>
        <w:t>erent</w:t>
      </w:r>
      <w:r>
        <w:rPr>
          <w:rFonts w:hint="eastAsia"/>
        </w:rPr>
        <w:t xml:space="preserve"> codebook set. </w:t>
      </w:r>
      <w:r>
        <w:rPr>
          <w:rFonts w:eastAsia="宋体" w:hint="eastAsia"/>
        </w:rPr>
        <w:t>Spec impact may be</w:t>
      </w:r>
      <w:r>
        <w:rPr>
          <w:rFonts w:hint="eastAsia"/>
        </w:rPr>
        <w:t xml:space="preserve"> to determine a subset of full coh</w:t>
      </w:r>
      <w:r>
        <w:rPr>
          <w:rFonts w:eastAsia="宋体" w:hint="eastAsia"/>
        </w:rPr>
        <w:t>erent</w:t>
      </w:r>
      <w:r>
        <w:rPr>
          <w:rFonts w:hint="eastAsia"/>
        </w:rPr>
        <w:t xml:space="preserve"> codebook for </w:t>
      </w:r>
      <w:r>
        <w:rPr>
          <w:rFonts w:eastAsia="宋体" w:hint="eastAsia"/>
        </w:rPr>
        <w:t xml:space="preserve">UE supporting partial coherent or non coherent capability for </w:t>
      </w:r>
      <w:r>
        <w:rPr>
          <w:rFonts w:hint="eastAsia"/>
        </w:rPr>
        <w:t>full power mode 1</w:t>
      </w:r>
      <w:r>
        <w:rPr>
          <w:rFonts w:eastAsia="宋体" w:hint="eastAsia"/>
        </w:rPr>
        <w:t>.</w:t>
      </w:r>
    </w:p>
    <w:p w14:paraId="492E9201" w14:textId="77777777" w:rsidR="00266F89" w:rsidRDefault="00E93372">
      <w:pPr>
        <w:pStyle w:val="ListParagraph"/>
        <w:numPr>
          <w:ilvl w:val="0"/>
          <w:numId w:val="10"/>
        </w:numPr>
        <w:snapToGrid w:val="0"/>
        <w:spacing w:beforeLines="30" w:before="72" w:afterLines="30" w:after="72" w:line="288" w:lineRule="auto"/>
        <w:ind w:firstLineChars="0"/>
        <w:jc w:val="both"/>
        <w:rPr>
          <w:rFonts w:eastAsia="宋体"/>
        </w:rPr>
      </w:pPr>
      <w:r>
        <w:rPr>
          <w:rFonts w:eastAsia="宋体" w:hint="eastAsia"/>
        </w:rPr>
        <w:t>Regarding to f</w:t>
      </w:r>
      <w:r>
        <w:rPr>
          <w:rFonts w:hint="eastAsia"/>
        </w:rPr>
        <w:t>ull power mode 2</w:t>
      </w:r>
      <w:r>
        <w:rPr>
          <w:rFonts w:eastAsia="宋体" w:hint="eastAsia"/>
        </w:rPr>
        <w:t>,</w:t>
      </w:r>
      <w:r>
        <w:rPr>
          <w:rFonts w:hint="eastAsia"/>
        </w:rPr>
        <w:t xml:space="preserve"> partial</w:t>
      </w:r>
      <w:r>
        <w:rPr>
          <w:rFonts w:eastAsia="宋体" w:hint="eastAsia"/>
        </w:rPr>
        <w:t xml:space="preserve"> coherent or </w:t>
      </w:r>
      <w:r>
        <w:rPr>
          <w:rFonts w:hint="eastAsia"/>
        </w:rPr>
        <w:t>non coh</w:t>
      </w:r>
      <w:r>
        <w:rPr>
          <w:rFonts w:eastAsia="宋体" w:hint="eastAsia"/>
        </w:rPr>
        <w:t xml:space="preserve">erent UE need to </w:t>
      </w:r>
      <w:r>
        <w:rPr>
          <w:rFonts w:hint="eastAsia"/>
        </w:rPr>
        <w:t>report which TPMI</w:t>
      </w:r>
      <w:r>
        <w:rPr>
          <w:rFonts w:eastAsia="宋体" w:hint="eastAsia"/>
        </w:rPr>
        <w:t>/precoding information index</w:t>
      </w:r>
      <w:r>
        <w:rPr>
          <w:rFonts w:hint="eastAsia"/>
        </w:rPr>
        <w:t xml:space="preserve"> can support full power. </w:t>
      </w:r>
      <w:r>
        <w:rPr>
          <w:rFonts w:eastAsia="宋体" w:hint="eastAsia"/>
        </w:rPr>
        <w:t xml:space="preserve">Since the total number of </w:t>
      </w:r>
      <w:r>
        <w:rPr>
          <w:rFonts w:hint="eastAsia"/>
        </w:rPr>
        <w:t>TPMI</w:t>
      </w:r>
      <w:r>
        <w:rPr>
          <w:rFonts w:eastAsia="宋体" w:hint="eastAsia"/>
        </w:rPr>
        <w:t>/precoding information index</w:t>
      </w:r>
      <w:r>
        <w:rPr>
          <w:rFonts w:hint="eastAsia"/>
        </w:rPr>
        <w:t xml:space="preserve"> </w:t>
      </w:r>
      <w:r>
        <w:rPr>
          <w:rFonts w:eastAsia="宋体" w:hint="eastAsia"/>
        </w:rPr>
        <w:t xml:space="preserve">can be very large, e.g., &gt;1000, it may need to re-design report format for full power mode 2, instead of reusing legacy mechanism, i.e., reporting an index indicating a predefined TPMI group which supports full power. Directly reporting a port combination which can support full power may be more realistic for 8-Tx UL. </w:t>
      </w:r>
    </w:p>
    <w:p w14:paraId="1AA3FD78" w14:textId="77777777" w:rsidR="00266F89" w:rsidRDefault="00266F89">
      <w:pPr>
        <w:snapToGrid w:val="0"/>
        <w:spacing w:beforeLines="30" w:before="72" w:afterLines="30" w:after="72" w:line="288" w:lineRule="auto"/>
        <w:jc w:val="both"/>
        <w:rPr>
          <w:rFonts w:eastAsia="微软雅黑"/>
          <w:i/>
          <w:iCs/>
          <w:szCs w:val="20"/>
        </w:rPr>
      </w:pPr>
    </w:p>
    <w:p w14:paraId="203F948D" w14:textId="77777777" w:rsidR="00266F89" w:rsidRDefault="00E93372">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14:paraId="4232A24A" w14:textId="77777777" w:rsidR="00266F89" w:rsidRDefault="00E93372">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initial views on Rel-18 </w:t>
      </w:r>
      <w:r>
        <w:rPr>
          <w:rFonts w:hint="eastAsia"/>
        </w:rPr>
        <w:t xml:space="preserve">UL </w:t>
      </w:r>
      <w:r>
        <w:t>MIMO</w:t>
      </w:r>
      <w:r>
        <w:rPr>
          <w:rFonts w:hint="eastAsia"/>
        </w:rPr>
        <w:t>. Observations</w:t>
      </w:r>
      <w:r>
        <w:rPr>
          <w:rFonts w:eastAsia="宋体" w:hint="eastAsia"/>
        </w:rPr>
        <w:t xml:space="preserve"> and</w:t>
      </w:r>
      <w:r>
        <w:rPr>
          <w:rFonts w:hint="eastAsia"/>
        </w:rPr>
        <w:t xml:space="preserve"> </w:t>
      </w:r>
      <w:r>
        <w:rPr>
          <w:rFonts w:eastAsia="宋体" w:hint="eastAsia"/>
        </w:rPr>
        <w:t>p</w:t>
      </w:r>
      <w:r>
        <w:rPr>
          <w:rFonts w:hint="eastAsia"/>
        </w:rPr>
        <w:t>roposals are listed as follows.</w:t>
      </w:r>
    </w:p>
    <w:p w14:paraId="2B88CC26" w14:textId="77777777" w:rsidR="00266F89" w:rsidRDefault="00E93372">
      <w:pPr>
        <w:snapToGrid w:val="0"/>
        <w:spacing w:beforeLines="30" w:before="72" w:afterLines="30" w:after="72" w:line="288" w:lineRule="auto"/>
        <w:jc w:val="both"/>
        <w:rPr>
          <w:i/>
        </w:rPr>
      </w:pPr>
      <w:r>
        <w:rPr>
          <w:b/>
          <w:i/>
        </w:rPr>
        <w:lastRenderedPageBreak/>
        <w:t xml:space="preserve">Observation </w:t>
      </w:r>
      <w:r>
        <w:rPr>
          <w:rFonts w:eastAsia="宋体" w:hint="eastAsia"/>
          <w:b/>
          <w:i/>
        </w:rPr>
        <w:t>1</w:t>
      </w:r>
      <w:r>
        <w:rPr>
          <w:rFonts w:hint="eastAsia"/>
          <w:b/>
          <w:i/>
        </w:rPr>
        <w:t xml:space="preserve">: </w:t>
      </w:r>
      <w:r>
        <w:rPr>
          <w:i/>
        </w:rPr>
        <w:t>Regarding 8 Tx-UL operation, f</w:t>
      </w:r>
      <w:r>
        <w:rPr>
          <w:i/>
          <w:szCs w:val="20"/>
        </w:rPr>
        <w:t>rom the evaluation results, it can be observed that:</w:t>
      </w:r>
    </w:p>
    <w:p w14:paraId="3A0C8A6C" w14:textId="77777777" w:rsidR="00266F89" w:rsidRDefault="00E93372">
      <w:pPr>
        <w:numPr>
          <w:ilvl w:val="0"/>
          <w:numId w:val="10"/>
        </w:numPr>
        <w:snapToGrid w:val="0"/>
        <w:spacing w:beforeLines="30" w:before="72" w:afterLines="30" w:after="72" w:line="288" w:lineRule="auto"/>
        <w:rPr>
          <w:i/>
          <w:szCs w:val="20"/>
        </w:rPr>
      </w:pPr>
      <w:r>
        <w:rPr>
          <w:i/>
          <w:szCs w:val="20"/>
        </w:rPr>
        <w:t>Increase number of UL Tx(s) can bring significant performance benefit.</w:t>
      </w:r>
    </w:p>
    <w:p w14:paraId="0E27290E" w14:textId="77777777" w:rsidR="00266F89" w:rsidRDefault="00E93372">
      <w:pPr>
        <w:numPr>
          <w:ilvl w:val="0"/>
          <w:numId w:val="10"/>
        </w:numPr>
        <w:snapToGrid w:val="0"/>
        <w:spacing w:beforeLines="30" w:before="72" w:afterLines="30" w:after="72" w:line="288" w:lineRule="auto"/>
        <w:rPr>
          <w:i/>
          <w:szCs w:val="20"/>
        </w:rPr>
      </w:pPr>
      <w:r>
        <w:rPr>
          <w:i/>
          <w:szCs w:val="20"/>
        </w:rPr>
        <w:t xml:space="preserve">Increase number of layers from 4 to 8 can bring higher performance gain to maximize benefits by </w:t>
      </w:r>
      <w:r>
        <w:rPr>
          <w:rFonts w:eastAsia="宋体" w:hint="eastAsia"/>
          <w:i/>
          <w:szCs w:val="20"/>
        </w:rPr>
        <w:t xml:space="preserve">introducing </w:t>
      </w:r>
      <w:r>
        <w:rPr>
          <w:i/>
          <w:szCs w:val="20"/>
        </w:rPr>
        <w:t xml:space="preserve">8-Tx UL operation, especially for 95%-ile UE. </w:t>
      </w:r>
    </w:p>
    <w:p w14:paraId="0F5EAD12"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1</w:t>
      </w:r>
      <w:r>
        <w:rPr>
          <w:rFonts w:hint="eastAsia"/>
          <w:b/>
          <w:i/>
        </w:rPr>
        <w:t xml:space="preserve">: </w:t>
      </w:r>
      <w:r>
        <w:rPr>
          <w:i/>
        </w:rPr>
        <w:t>Regarding 8 Tx-UL operation</w:t>
      </w:r>
      <w:r>
        <w:rPr>
          <w:rFonts w:eastAsia="宋体" w:hint="eastAsia"/>
          <w:i/>
        </w:rPr>
        <w:t xml:space="preserve"> in Rel-18</w:t>
      </w:r>
      <w:r>
        <w:rPr>
          <w:i/>
        </w:rPr>
        <w:t xml:space="preserve">, </w:t>
      </w:r>
      <w:r>
        <w:rPr>
          <w:rFonts w:eastAsia="宋体"/>
          <w:i/>
        </w:rPr>
        <w:t>support 8-TX and more than 4 layer</w:t>
      </w:r>
      <w:r>
        <w:rPr>
          <w:rFonts w:eastAsia="宋体" w:hint="eastAsia"/>
          <w:i/>
        </w:rPr>
        <w:t>s</w:t>
      </w:r>
      <w:r>
        <w:rPr>
          <w:rFonts w:eastAsia="宋体"/>
          <w:i/>
        </w:rPr>
        <w:t xml:space="preserve"> UL transmission</w:t>
      </w:r>
      <w:r>
        <w:rPr>
          <w:rFonts w:eastAsia="宋体" w:hint="eastAsia"/>
          <w:i/>
        </w:rPr>
        <w:t>.</w:t>
      </w:r>
    </w:p>
    <w:p w14:paraId="3E223ABF"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2</w:t>
      </w:r>
      <w:r>
        <w:rPr>
          <w:rFonts w:hint="eastAsia"/>
          <w:b/>
          <w:i/>
        </w:rPr>
        <w:t xml:space="preserve">: </w:t>
      </w:r>
      <w:r>
        <w:rPr>
          <w:rFonts w:eastAsia="宋体" w:hint="eastAsia"/>
          <w:bCs/>
          <w:i/>
        </w:rPr>
        <w:t xml:space="preserve">Both </w:t>
      </w:r>
      <w:r>
        <w:rPr>
          <w:rFonts w:eastAsia="宋体" w:hint="eastAsia"/>
          <w:bCs/>
          <w:i/>
          <w:iCs/>
        </w:rPr>
        <w:t>codebook</w:t>
      </w:r>
      <w:r>
        <w:rPr>
          <w:rFonts w:eastAsia="宋体" w:hint="eastAsia"/>
          <w:i/>
          <w:iCs/>
        </w:rPr>
        <w:t xml:space="preserve"> based and non-codebook based UL transmission s</w:t>
      </w:r>
      <w:r>
        <w:rPr>
          <w:rFonts w:eastAsia="宋体" w:hint="eastAsia"/>
          <w:i/>
        </w:rPr>
        <w:t xml:space="preserve">hould be supported in Rel-18 for UL MIMO. </w:t>
      </w:r>
    </w:p>
    <w:p w14:paraId="4234757F"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3</w:t>
      </w:r>
      <w:r>
        <w:rPr>
          <w:rFonts w:hint="eastAsia"/>
          <w:b/>
          <w:i/>
        </w:rPr>
        <w:t xml:space="preserve">: </w:t>
      </w:r>
      <w:r>
        <w:rPr>
          <w:rFonts w:eastAsia="宋体" w:hint="eastAsia"/>
          <w:bCs/>
          <w:i/>
        </w:rPr>
        <w:t>F</w:t>
      </w:r>
      <w:r>
        <w:rPr>
          <w:rFonts w:hint="eastAsia"/>
          <w:bCs/>
          <w:i/>
        </w:rPr>
        <w:t xml:space="preserve">ull coherent and partial coherent </w:t>
      </w:r>
      <w:r>
        <w:rPr>
          <w:rFonts w:eastAsia="宋体" w:hint="eastAsia"/>
          <w:bCs/>
          <w:i/>
        </w:rPr>
        <w:t xml:space="preserve">capabilities </w:t>
      </w:r>
      <w:r>
        <w:rPr>
          <w:rFonts w:hint="eastAsia"/>
          <w:bCs/>
          <w:i/>
        </w:rPr>
        <w:t>should be supported</w:t>
      </w:r>
      <w:r>
        <w:rPr>
          <w:rFonts w:eastAsia="宋体" w:hint="eastAsia"/>
          <w:bCs/>
          <w:i/>
        </w:rPr>
        <w:t>, and non coherent capability can be precluded or deprioritized</w:t>
      </w:r>
      <w:r>
        <w:rPr>
          <w:rFonts w:eastAsia="宋体" w:hint="eastAsia"/>
          <w:i/>
        </w:rPr>
        <w:t xml:space="preserve"> in Rel-18 for UL MIMO. </w:t>
      </w:r>
    </w:p>
    <w:p w14:paraId="718C673E" w14:textId="77777777" w:rsidR="00266F89" w:rsidRDefault="00E93372">
      <w:pPr>
        <w:snapToGrid w:val="0"/>
        <w:spacing w:beforeLines="30" w:before="72" w:afterLines="30" w:after="72" w:line="288" w:lineRule="auto"/>
        <w:jc w:val="both"/>
        <w:rPr>
          <w:rFonts w:eastAsia="宋体"/>
          <w:bCs/>
          <w:i/>
          <w:iCs/>
        </w:rPr>
      </w:pPr>
      <w:r>
        <w:rPr>
          <w:rFonts w:eastAsia="宋体" w:hint="eastAsia"/>
          <w:b/>
          <w:i/>
        </w:rPr>
        <w:t>Proposal 4</w:t>
      </w:r>
      <w:r>
        <w:rPr>
          <w:rFonts w:hint="eastAsia"/>
          <w:b/>
          <w:i/>
        </w:rPr>
        <w:t xml:space="preserve">: </w:t>
      </w:r>
      <w:r>
        <w:rPr>
          <w:bCs/>
          <w:i/>
          <w:iCs/>
        </w:rPr>
        <w:t xml:space="preserve">On 8-Tx UL transmission enhancement, 2 </w:t>
      </w:r>
      <w:r>
        <w:rPr>
          <w:rFonts w:hint="eastAsia"/>
          <w:bCs/>
          <w:i/>
          <w:iCs/>
        </w:rPr>
        <w:t>CWs for UL</w:t>
      </w:r>
      <w:r>
        <w:rPr>
          <w:bCs/>
          <w:i/>
          <w:iCs/>
        </w:rPr>
        <w:t xml:space="preserve"> transmission</w:t>
      </w:r>
      <w:r>
        <w:rPr>
          <w:rFonts w:eastAsia="宋体" w:hint="eastAsia"/>
          <w:bCs/>
          <w:i/>
          <w:iCs/>
        </w:rPr>
        <w:t xml:space="preserve"> should be supported. </w:t>
      </w:r>
    </w:p>
    <w:p w14:paraId="3261BB1F" w14:textId="77777777" w:rsidR="00266F89" w:rsidRDefault="00E93372">
      <w:pPr>
        <w:numPr>
          <w:ilvl w:val="0"/>
          <w:numId w:val="10"/>
        </w:numPr>
        <w:snapToGrid w:val="0"/>
        <w:spacing w:beforeLines="30" w:before="72" w:afterLines="30" w:after="72" w:line="288" w:lineRule="auto"/>
        <w:rPr>
          <w:rFonts w:eastAsia="宋体"/>
          <w:i/>
        </w:rPr>
      </w:pPr>
      <w:r>
        <w:rPr>
          <w:rFonts w:eastAsia="宋体"/>
          <w:i/>
        </w:rPr>
        <w:t>Condition of enabling &gt;1 CWs for UL transmission can be further studied in RAN1, e.g., if the number of TX(s) and the number of UL layers exceed threshold(s).</w:t>
      </w:r>
    </w:p>
    <w:p w14:paraId="6A546901" w14:textId="77777777" w:rsidR="00266F89" w:rsidRDefault="00E93372">
      <w:pPr>
        <w:snapToGrid w:val="0"/>
        <w:spacing w:beforeLines="30" w:before="72" w:afterLines="30" w:after="72" w:line="288" w:lineRule="auto"/>
        <w:jc w:val="both"/>
        <w:rPr>
          <w:rFonts w:eastAsia="宋体"/>
          <w:i/>
        </w:rPr>
      </w:pPr>
      <w:r>
        <w:rPr>
          <w:rFonts w:eastAsia="宋体" w:hint="eastAsia"/>
          <w:b/>
          <w:i/>
        </w:rPr>
        <w:t>Proposal 5</w:t>
      </w:r>
      <w:r>
        <w:rPr>
          <w:rFonts w:hint="eastAsia"/>
          <w:b/>
          <w:i/>
        </w:rPr>
        <w:t xml:space="preserve">: </w:t>
      </w:r>
      <w:r>
        <w:rPr>
          <w:rFonts w:eastAsia="宋体" w:hint="eastAsia"/>
          <w:i/>
        </w:rPr>
        <w:t xml:space="preserve">The legacy full power mode 1 and 2 should be supported in Rel-18 for UL MIMO, but details can be discussed after codebook design is clear. </w:t>
      </w:r>
    </w:p>
    <w:p w14:paraId="434D35E9" w14:textId="77777777" w:rsidR="00266F89" w:rsidRDefault="00E93372">
      <w:pPr>
        <w:snapToGrid w:val="0"/>
        <w:spacing w:beforeLines="30" w:before="72" w:afterLines="30" w:after="72" w:line="288" w:lineRule="auto"/>
        <w:jc w:val="both"/>
        <w:rPr>
          <w:rFonts w:eastAsia="宋体"/>
          <w:bCs/>
          <w:i/>
          <w:iCs/>
        </w:rPr>
      </w:pPr>
      <w:r>
        <w:rPr>
          <w:rFonts w:eastAsia="宋体" w:hint="eastAsia"/>
          <w:b/>
          <w:i/>
        </w:rPr>
        <w:t>Proposal 6</w:t>
      </w:r>
      <w:r>
        <w:rPr>
          <w:rFonts w:hint="eastAsia"/>
          <w:b/>
          <w:i/>
        </w:rPr>
        <w:t xml:space="preserve">: </w:t>
      </w:r>
      <w:r>
        <w:rPr>
          <w:rFonts w:eastAsia="宋体" w:hint="eastAsia"/>
          <w:bCs/>
          <w:i/>
        </w:rPr>
        <w:t>Antenna layout assumption for partial coherent codebook should be determined before codebook design</w:t>
      </w:r>
      <w:r>
        <w:rPr>
          <w:rFonts w:eastAsia="宋体" w:hint="eastAsia"/>
          <w:bCs/>
          <w:i/>
          <w:iCs/>
        </w:rPr>
        <w:t xml:space="preserve">. </w:t>
      </w:r>
    </w:p>
    <w:p w14:paraId="041A10BA" w14:textId="35F5C204" w:rsidR="00266F89" w:rsidRDefault="00E93372">
      <w:pPr>
        <w:snapToGrid w:val="0"/>
        <w:spacing w:beforeLines="30" w:before="72" w:afterLines="30" w:after="72" w:line="288" w:lineRule="auto"/>
        <w:jc w:val="both"/>
        <w:rPr>
          <w:rFonts w:eastAsia="宋体"/>
          <w:bCs/>
          <w:i/>
        </w:rPr>
      </w:pPr>
      <w:r>
        <w:rPr>
          <w:rFonts w:eastAsia="宋体" w:hint="eastAsia"/>
          <w:b/>
          <w:i/>
        </w:rPr>
        <w:t>Proposal 7</w:t>
      </w:r>
      <w:r>
        <w:rPr>
          <w:rFonts w:hint="eastAsia"/>
          <w:b/>
          <w:i/>
        </w:rPr>
        <w:t xml:space="preserve">: </w:t>
      </w:r>
      <w:r>
        <w:rPr>
          <w:rFonts w:eastAsia="宋体" w:hint="eastAsia"/>
          <w:bCs/>
          <w:i/>
        </w:rPr>
        <w:t xml:space="preserve">Regarding </w:t>
      </w:r>
      <w:r>
        <w:rPr>
          <w:rFonts w:hint="eastAsia"/>
          <w:bCs/>
          <w:i/>
        </w:rPr>
        <w:t>8-Tx</w:t>
      </w:r>
      <w:r>
        <w:rPr>
          <w:rFonts w:eastAsia="宋体" w:hint="eastAsia"/>
          <w:bCs/>
          <w:i/>
        </w:rPr>
        <w:t xml:space="preserve"> </w:t>
      </w:r>
      <w:r>
        <w:rPr>
          <w:rFonts w:eastAsia="宋体" w:hint="eastAsia"/>
          <w:i/>
        </w:rPr>
        <w:t xml:space="preserve">full coherent codebook </w:t>
      </w:r>
      <w:r>
        <w:rPr>
          <w:rFonts w:eastAsia="宋体" w:hint="eastAsia"/>
          <w:bCs/>
          <w:i/>
        </w:rPr>
        <w:t xml:space="preserve">design, the following </w:t>
      </w:r>
      <w:r w:rsidR="00C40D5B">
        <w:rPr>
          <w:rFonts w:eastAsia="宋体"/>
          <w:bCs/>
          <w:i/>
        </w:rPr>
        <w:t xml:space="preserve">schemes </w:t>
      </w:r>
      <w:r w:rsidR="00C40D5B">
        <w:rPr>
          <w:rFonts w:eastAsia="宋体"/>
          <w:i/>
        </w:rPr>
        <w:t>can</w:t>
      </w:r>
      <w:r>
        <w:rPr>
          <w:rFonts w:eastAsia="宋体" w:hint="eastAsia"/>
          <w:i/>
        </w:rPr>
        <w:t xml:space="preserve"> be considered</w:t>
      </w:r>
    </w:p>
    <w:p w14:paraId="77006451"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 xml:space="preserve">Scheme 1: reusing DL type I 8Tx codebook scheme </w:t>
      </w:r>
    </w:p>
    <w:p w14:paraId="651572D5"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Scheme 2: UL 4Tx codebook + additional phase</w:t>
      </w:r>
    </w:p>
    <w:p w14:paraId="02E33584" w14:textId="337A83D0" w:rsidR="00266F89" w:rsidRDefault="00E93372">
      <w:pPr>
        <w:snapToGrid w:val="0"/>
        <w:spacing w:beforeLines="30" w:before="72" w:afterLines="30" w:after="72" w:line="288" w:lineRule="auto"/>
        <w:jc w:val="both"/>
        <w:rPr>
          <w:rFonts w:eastAsia="宋体"/>
          <w:bCs/>
          <w:i/>
        </w:rPr>
      </w:pPr>
      <w:r>
        <w:rPr>
          <w:rFonts w:eastAsia="宋体" w:hint="eastAsia"/>
          <w:b/>
          <w:i/>
        </w:rPr>
        <w:t>Proposal 8</w:t>
      </w:r>
      <w:r>
        <w:rPr>
          <w:rFonts w:hint="eastAsia"/>
          <w:b/>
          <w:i/>
        </w:rPr>
        <w:t xml:space="preserve">: </w:t>
      </w:r>
      <w:r>
        <w:rPr>
          <w:rFonts w:eastAsia="宋体" w:hint="eastAsia"/>
          <w:bCs/>
          <w:i/>
        </w:rPr>
        <w:t xml:space="preserve">Regarding </w:t>
      </w:r>
      <w:r>
        <w:rPr>
          <w:rFonts w:hint="eastAsia"/>
          <w:bCs/>
          <w:i/>
        </w:rPr>
        <w:t>8-Tx</w:t>
      </w:r>
      <w:r>
        <w:rPr>
          <w:rFonts w:eastAsia="宋体" w:hint="eastAsia"/>
          <w:bCs/>
          <w:i/>
        </w:rPr>
        <w:t xml:space="preserve"> </w:t>
      </w:r>
      <w:r>
        <w:rPr>
          <w:rFonts w:eastAsia="宋体" w:hint="eastAsia"/>
          <w:i/>
        </w:rPr>
        <w:t xml:space="preserve">partial coherent codebook </w:t>
      </w:r>
      <w:r>
        <w:rPr>
          <w:rFonts w:eastAsia="宋体" w:hint="eastAsia"/>
          <w:bCs/>
          <w:i/>
        </w:rPr>
        <w:t xml:space="preserve">design, the following </w:t>
      </w:r>
      <w:r w:rsidR="00C40D5B">
        <w:rPr>
          <w:rFonts w:eastAsia="宋体"/>
          <w:bCs/>
          <w:i/>
        </w:rPr>
        <w:t xml:space="preserve">schemes </w:t>
      </w:r>
      <w:r w:rsidR="00C40D5B">
        <w:rPr>
          <w:rFonts w:eastAsia="宋体"/>
          <w:i/>
        </w:rPr>
        <w:t>can</w:t>
      </w:r>
      <w:r>
        <w:rPr>
          <w:rFonts w:eastAsia="宋体" w:hint="eastAsia"/>
          <w:i/>
        </w:rPr>
        <w:t xml:space="preserve"> be considered</w:t>
      </w:r>
    </w:p>
    <w:p w14:paraId="6188BE27" w14:textId="5D079A81"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Scheme 1: 8-port full coherent codebook indication + puncture pattern indication (indicating zero</w:t>
      </w:r>
      <w:r w:rsidR="00C40D5B">
        <w:rPr>
          <w:rFonts w:eastAsia="宋体" w:hint="eastAsia"/>
          <w:i/>
        </w:rPr>
        <w:t>-power</w:t>
      </w:r>
      <w:r>
        <w:rPr>
          <w:rFonts w:eastAsia="宋体" w:hint="eastAsia"/>
          <w:i/>
        </w:rPr>
        <w:t xml:space="preserve"> elements in a matrix)</w:t>
      </w:r>
    </w:p>
    <w:p w14:paraId="55F3B6A9"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Scheme 2: Multiple port groups, with common or separate precoding information indication</w:t>
      </w:r>
    </w:p>
    <w:p w14:paraId="01B34FBC" w14:textId="77777777" w:rsidR="00266F89" w:rsidRDefault="00E93372">
      <w:pPr>
        <w:snapToGrid w:val="0"/>
        <w:spacing w:beforeLines="30" w:before="72" w:afterLines="30" w:after="72" w:line="288" w:lineRule="auto"/>
        <w:jc w:val="both"/>
        <w:rPr>
          <w:rFonts w:eastAsia="宋体"/>
          <w:bCs/>
          <w:i/>
        </w:rPr>
      </w:pPr>
      <w:r>
        <w:rPr>
          <w:rFonts w:eastAsia="宋体" w:hint="eastAsia"/>
          <w:b/>
          <w:i/>
        </w:rPr>
        <w:t>Proposal 9</w:t>
      </w:r>
      <w:r>
        <w:rPr>
          <w:rFonts w:hint="eastAsia"/>
          <w:b/>
          <w:i/>
        </w:rPr>
        <w:t xml:space="preserve">: </w:t>
      </w:r>
      <w:r>
        <w:rPr>
          <w:rFonts w:eastAsia="宋体" w:hint="eastAsia"/>
          <w:bCs/>
          <w:i/>
        </w:rPr>
        <w:t>Regarding non c</w:t>
      </w:r>
      <w:r>
        <w:rPr>
          <w:rFonts w:hint="eastAsia"/>
          <w:bCs/>
          <w:i/>
        </w:rPr>
        <w:t xml:space="preserve">odebook based </w:t>
      </w:r>
      <w:r>
        <w:rPr>
          <w:rFonts w:eastAsia="宋体" w:hint="eastAsia"/>
          <w:bCs/>
          <w:i/>
        </w:rPr>
        <w:t>transmission design f</w:t>
      </w:r>
      <w:r>
        <w:rPr>
          <w:rFonts w:hint="eastAsia"/>
          <w:bCs/>
          <w:i/>
        </w:rPr>
        <w:t>or 8-Tx</w:t>
      </w:r>
      <w:r>
        <w:rPr>
          <w:rFonts w:eastAsia="宋体" w:hint="eastAsia"/>
          <w:bCs/>
          <w:i/>
        </w:rPr>
        <w:t xml:space="preserve">, </w:t>
      </w:r>
    </w:p>
    <w:p w14:paraId="570686B5"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The number of SRS resources in an SRS set can be up to 8</w:t>
      </w:r>
    </w:p>
    <w:p w14:paraId="306ABC6D"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Potential optimization for SRI re-design considering DCI overhead, e.g., 8 bits or less</w:t>
      </w:r>
    </w:p>
    <w:p w14:paraId="09CB76F2" w14:textId="77777777" w:rsidR="00266F89" w:rsidRDefault="00E93372">
      <w:pPr>
        <w:snapToGrid w:val="0"/>
        <w:spacing w:beforeLines="30" w:before="72" w:afterLines="30" w:after="72" w:line="288" w:lineRule="auto"/>
        <w:jc w:val="both"/>
        <w:rPr>
          <w:rFonts w:eastAsia="宋体"/>
          <w:bCs/>
          <w:i/>
        </w:rPr>
      </w:pPr>
      <w:r>
        <w:rPr>
          <w:rFonts w:eastAsia="宋体" w:hint="eastAsia"/>
          <w:b/>
          <w:i/>
        </w:rPr>
        <w:t>Proposal 10</w:t>
      </w:r>
      <w:r>
        <w:rPr>
          <w:rFonts w:hint="eastAsia"/>
          <w:b/>
          <w:i/>
        </w:rPr>
        <w:t xml:space="preserve">: </w:t>
      </w:r>
      <w:r>
        <w:rPr>
          <w:rFonts w:eastAsia="宋体" w:hint="eastAsia"/>
          <w:bCs/>
          <w:i/>
        </w:rPr>
        <w:t xml:space="preserve">Regarding </w:t>
      </w:r>
      <w:r>
        <w:rPr>
          <w:rFonts w:eastAsia="宋体"/>
          <w:bCs/>
          <w:i/>
        </w:rPr>
        <w:t>CW-to-layer mapping</w:t>
      </w:r>
      <w:r>
        <w:rPr>
          <w:rFonts w:eastAsia="宋体" w:hint="eastAsia"/>
          <w:bCs/>
          <w:i/>
        </w:rPr>
        <w:t xml:space="preserve">, </w:t>
      </w:r>
      <w:r>
        <w:rPr>
          <w:rFonts w:eastAsia="宋体"/>
          <w:bCs/>
          <w:i/>
        </w:rPr>
        <w:t xml:space="preserve">support up to </w:t>
      </w:r>
      <w:r>
        <w:rPr>
          <w:rFonts w:eastAsia="宋体" w:hint="eastAsia"/>
          <w:bCs/>
          <w:i/>
        </w:rPr>
        <w:t>2 CWs</w:t>
      </w:r>
      <w:r>
        <w:rPr>
          <w:rFonts w:eastAsia="宋体"/>
          <w:bCs/>
          <w:i/>
        </w:rPr>
        <w:t xml:space="preserve"> </w:t>
      </w:r>
      <w:r>
        <w:rPr>
          <w:rFonts w:hint="eastAsia"/>
          <w:bCs/>
          <w:i/>
          <w:iCs/>
        </w:rPr>
        <w:t>for UL</w:t>
      </w:r>
      <w:r>
        <w:rPr>
          <w:bCs/>
          <w:i/>
          <w:iCs/>
        </w:rPr>
        <w:t xml:space="preserve"> 8-Tx transmission, and then further study the following aspects:</w:t>
      </w:r>
    </w:p>
    <w:p w14:paraId="5D9ED11E"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 xml:space="preserve">Scrambling, layer mapping, and DCI format to support second TB </w:t>
      </w:r>
    </w:p>
    <w:p w14:paraId="30C9565F" w14:textId="77777777" w:rsidR="00266F89" w:rsidRDefault="00E93372">
      <w:pPr>
        <w:numPr>
          <w:ilvl w:val="0"/>
          <w:numId w:val="10"/>
        </w:numPr>
        <w:snapToGrid w:val="0"/>
        <w:spacing w:beforeLines="30" w:before="72" w:afterLines="30" w:after="72" w:line="288" w:lineRule="auto"/>
        <w:ind w:left="400" w:hanging="400"/>
        <w:jc w:val="both"/>
        <w:rPr>
          <w:rFonts w:eastAsia="宋体"/>
          <w:i/>
        </w:rPr>
      </w:pPr>
      <w:r>
        <w:rPr>
          <w:rFonts w:eastAsia="宋体" w:hint="eastAsia"/>
          <w:i/>
        </w:rPr>
        <w:t>Code rate and TB size when UCI is transmitted on PUSCH</w:t>
      </w:r>
    </w:p>
    <w:p w14:paraId="3703589F" w14:textId="77777777" w:rsidR="00266F89" w:rsidRDefault="00266F89">
      <w:pPr>
        <w:snapToGrid w:val="0"/>
        <w:spacing w:beforeLines="30" w:before="72" w:afterLines="30" w:after="72" w:line="288" w:lineRule="auto"/>
        <w:jc w:val="both"/>
      </w:pPr>
    </w:p>
    <w:p w14:paraId="166BAB00" w14:textId="77777777" w:rsidR="00266F89" w:rsidRDefault="00E93372">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14:paraId="3B8BCD4E" w14:textId="77777777" w:rsidR="00266F89" w:rsidRDefault="00E93372">
      <w:pPr>
        <w:pStyle w:val="NoSpacing1"/>
        <w:numPr>
          <w:ilvl w:val="0"/>
          <w:numId w:val="12"/>
        </w:numPr>
        <w:snapToGrid w:val="0"/>
        <w:spacing w:beforeLines="50" w:before="120" w:afterLines="50" w:after="120" w:line="288" w:lineRule="auto"/>
        <w:rPr>
          <w:bCs/>
          <w:sz w:val="20"/>
          <w:szCs w:val="20"/>
        </w:rPr>
      </w:pPr>
      <w:r>
        <w:rPr>
          <w:rFonts w:hint="eastAsia"/>
          <w:bCs/>
          <w:sz w:val="20"/>
          <w:szCs w:val="20"/>
        </w:rPr>
        <w:tab/>
      </w:r>
      <w:r>
        <w:rPr>
          <w:bCs/>
          <w:sz w:val="20"/>
          <w:szCs w:val="20"/>
        </w:rPr>
        <w:t>RP-213598, New WID: MIMO Evolution for Downlink and Uplink, Samsung (Moderator)</w:t>
      </w:r>
    </w:p>
    <w:p w14:paraId="7D500CEA" w14:textId="77777777" w:rsidR="00266F89" w:rsidRDefault="00E93372">
      <w:pPr>
        <w:pStyle w:val="NoSpacing1"/>
        <w:numPr>
          <w:ilvl w:val="0"/>
          <w:numId w:val="12"/>
        </w:numPr>
        <w:snapToGrid w:val="0"/>
        <w:spacing w:beforeLines="50" w:before="120" w:afterLines="50" w:after="120" w:line="288" w:lineRule="auto"/>
        <w:ind w:left="400" w:hangingChars="200" w:hanging="400"/>
        <w:rPr>
          <w:bCs/>
          <w:sz w:val="20"/>
          <w:szCs w:val="20"/>
        </w:rPr>
      </w:pPr>
      <w:r>
        <w:rPr>
          <w:rFonts w:hint="eastAsia"/>
          <w:bCs/>
          <w:sz w:val="20"/>
          <w:szCs w:val="20"/>
        </w:rPr>
        <w:tab/>
        <w:t>R1-2203270, Evaluation assumptions for CSI, simultaneous multi-panel UL transmission and 8-Tx UL operation, ZTE</w:t>
      </w:r>
    </w:p>
    <w:p w14:paraId="030C5636" w14:textId="77777777" w:rsidR="00266F89" w:rsidRDefault="00E93372">
      <w:pPr>
        <w:pStyle w:val="NoSpacing1"/>
        <w:numPr>
          <w:ilvl w:val="0"/>
          <w:numId w:val="12"/>
        </w:numPr>
        <w:snapToGrid w:val="0"/>
        <w:spacing w:beforeLines="50" w:before="120" w:afterLines="50" w:after="120" w:line="288" w:lineRule="auto"/>
        <w:rPr>
          <w:bCs/>
          <w:sz w:val="20"/>
          <w:szCs w:val="20"/>
        </w:rPr>
      </w:pPr>
      <w:r>
        <w:rPr>
          <w:rFonts w:hint="eastAsia"/>
          <w:bCs/>
          <w:sz w:val="20"/>
          <w:szCs w:val="20"/>
        </w:rPr>
        <w:tab/>
        <w:t>TS 38.214, h10</w:t>
      </w:r>
    </w:p>
    <w:p w14:paraId="0B5409FF" w14:textId="77777777" w:rsidR="00266F89" w:rsidRDefault="00E93372">
      <w:pPr>
        <w:pStyle w:val="NoSpacing1"/>
        <w:numPr>
          <w:ilvl w:val="0"/>
          <w:numId w:val="12"/>
        </w:numPr>
        <w:snapToGrid w:val="0"/>
        <w:spacing w:beforeLines="50" w:before="120" w:afterLines="50" w:after="120" w:line="288" w:lineRule="auto"/>
        <w:ind w:left="400" w:hangingChars="200" w:hanging="400"/>
        <w:rPr>
          <w:bCs/>
          <w:sz w:val="20"/>
          <w:szCs w:val="20"/>
        </w:rPr>
      </w:pPr>
      <w:r>
        <w:rPr>
          <w:rFonts w:hint="eastAsia"/>
          <w:bCs/>
          <w:sz w:val="20"/>
          <w:szCs w:val="20"/>
        </w:rPr>
        <w:tab/>
        <w:t>R1-2110955, TEI-17 proposal on NR codeword mapping, ZTE, CMCC, China Telecom, China Unicom, Softbank, NTT DOCOMO, Sanechips, vivo</w:t>
      </w:r>
    </w:p>
    <w:p w14:paraId="32102DD8" w14:textId="77777777" w:rsidR="00266F89" w:rsidRDefault="00E93372">
      <w:pPr>
        <w:pStyle w:val="NoSpacing1"/>
        <w:numPr>
          <w:ilvl w:val="0"/>
          <w:numId w:val="12"/>
        </w:numPr>
        <w:snapToGrid w:val="0"/>
        <w:spacing w:beforeLines="50" w:before="120" w:afterLines="50" w:after="120" w:line="288" w:lineRule="auto"/>
        <w:rPr>
          <w:bCs/>
          <w:sz w:val="20"/>
          <w:szCs w:val="20"/>
        </w:rPr>
      </w:pPr>
      <w:r>
        <w:rPr>
          <w:rFonts w:hint="eastAsia"/>
          <w:bCs/>
          <w:sz w:val="20"/>
          <w:szCs w:val="20"/>
        </w:rPr>
        <w:tab/>
        <w:t>R1-2203268, Enhancements on UL precoding indication for multi-panel transmission, ZTE</w:t>
      </w:r>
    </w:p>
    <w:p w14:paraId="31BB7666" w14:textId="77777777" w:rsidR="00266F89" w:rsidRDefault="00E93372">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lastRenderedPageBreak/>
        <w:t>Appendix</w:t>
      </w:r>
    </w:p>
    <w:p w14:paraId="7FBA07D2" w14:textId="77777777" w:rsidR="00266F89" w:rsidRDefault="00E93372">
      <w:pPr>
        <w:numPr>
          <w:ilvl w:val="255"/>
          <w:numId w:val="0"/>
        </w:numPr>
        <w:snapToGrid w:val="0"/>
        <w:jc w:val="center"/>
        <w:rPr>
          <w:rFonts w:eastAsia="宋体"/>
          <w:bCs/>
          <w:szCs w:val="20"/>
        </w:rPr>
      </w:pPr>
      <w:r>
        <w:rPr>
          <w:b/>
          <w:bCs/>
          <w:szCs w:val="20"/>
        </w:rPr>
        <w:t xml:space="preserve">Table </w:t>
      </w:r>
      <w:r>
        <w:rPr>
          <w:rFonts w:eastAsia="宋体" w:hint="eastAsia"/>
          <w:b/>
          <w:bCs/>
          <w:szCs w:val="20"/>
        </w:rPr>
        <w:t>2</w:t>
      </w:r>
      <w:r>
        <w:rPr>
          <w:rFonts w:hint="eastAsia"/>
          <w:szCs w:val="20"/>
        </w:rPr>
        <w:t xml:space="preserve"> </w:t>
      </w:r>
      <w:r>
        <w:rPr>
          <w:szCs w:val="20"/>
        </w:rPr>
        <w:t>SLS simulation parameters for 8-Tx UL operation</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266F89" w14:paraId="0F5872A3" w14:textId="77777777">
        <w:trPr>
          <w:trHeight w:val="285"/>
          <w:jc w:val="center"/>
        </w:trPr>
        <w:tc>
          <w:tcPr>
            <w:tcW w:w="3512" w:type="dxa"/>
            <w:shd w:val="clear" w:color="000000" w:fill="FFEB9C"/>
            <w:noWrap/>
            <w:vAlign w:val="center"/>
          </w:tcPr>
          <w:p w14:paraId="1ECB06E7" w14:textId="77777777" w:rsidR="00266F89" w:rsidRDefault="00E93372">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14:paraId="6DD494AC" w14:textId="77777777" w:rsidR="00266F89" w:rsidRDefault="00E93372">
            <w:pPr>
              <w:spacing w:after="0"/>
              <w:ind w:firstLine="442"/>
              <w:jc w:val="center"/>
              <w:rPr>
                <w:rFonts w:eastAsia="宋体"/>
                <w:b/>
                <w:bCs/>
                <w:szCs w:val="20"/>
              </w:rPr>
            </w:pPr>
            <w:r>
              <w:rPr>
                <w:rFonts w:eastAsia="宋体"/>
                <w:b/>
                <w:bCs/>
                <w:szCs w:val="20"/>
              </w:rPr>
              <w:t>Value</w:t>
            </w:r>
          </w:p>
        </w:tc>
      </w:tr>
      <w:tr w:rsidR="00266F89" w14:paraId="182DB3BC" w14:textId="77777777">
        <w:trPr>
          <w:trHeight w:val="285"/>
          <w:jc w:val="center"/>
        </w:trPr>
        <w:tc>
          <w:tcPr>
            <w:tcW w:w="3512" w:type="dxa"/>
            <w:shd w:val="clear" w:color="000000" w:fill="B8CCE4"/>
            <w:vAlign w:val="center"/>
          </w:tcPr>
          <w:p w14:paraId="4F329D46" w14:textId="77777777" w:rsidR="00266F89" w:rsidRDefault="00E93372">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14:paraId="63C859E6" w14:textId="77777777" w:rsidR="00266F89" w:rsidRDefault="00E93372">
            <w:pPr>
              <w:spacing w:after="0"/>
              <w:ind w:firstLine="440"/>
              <w:jc w:val="center"/>
              <w:rPr>
                <w:rFonts w:eastAsia="宋体"/>
                <w:szCs w:val="20"/>
              </w:rPr>
            </w:pPr>
            <w:r>
              <w:rPr>
                <w:rFonts w:eastAsia="宋体"/>
                <w:szCs w:val="20"/>
              </w:rPr>
              <w:t>3.5G</w:t>
            </w:r>
            <w:r>
              <w:rPr>
                <w:rFonts w:eastAsia="宋体" w:hint="eastAsia"/>
                <w:szCs w:val="20"/>
              </w:rPr>
              <w:t>Hz</w:t>
            </w:r>
          </w:p>
        </w:tc>
      </w:tr>
      <w:tr w:rsidR="00266F89" w14:paraId="255F27AB" w14:textId="77777777">
        <w:trPr>
          <w:trHeight w:val="285"/>
          <w:jc w:val="center"/>
        </w:trPr>
        <w:tc>
          <w:tcPr>
            <w:tcW w:w="3512" w:type="dxa"/>
            <w:shd w:val="clear" w:color="000000" w:fill="B8CCE4"/>
            <w:vAlign w:val="center"/>
          </w:tcPr>
          <w:p w14:paraId="2C54EB58" w14:textId="77777777" w:rsidR="00266F89" w:rsidRDefault="00E93372">
            <w:pPr>
              <w:spacing w:after="0"/>
              <w:ind w:firstLine="440"/>
              <w:jc w:val="center"/>
              <w:rPr>
                <w:rFonts w:eastAsia="宋体"/>
                <w:szCs w:val="20"/>
              </w:rPr>
            </w:pPr>
            <w:r>
              <w:rPr>
                <w:rFonts w:eastAsia="宋体" w:hint="eastAsia"/>
                <w:szCs w:val="20"/>
              </w:rPr>
              <w:t>Bandwidth</w:t>
            </w:r>
          </w:p>
        </w:tc>
        <w:tc>
          <w:tcPr>
            <w:tcW w:w="5011" w:type="dxa"/>
            <w:shd w:val="clear" w:color="auto" w:fill="auto"/>
            <w:noWrap/>
            <w:vAlign w:val="center"/>
          </w:tcPr>
          <w:p w14:paraId="50D563B6" w14:textId="77777777" w:rsidR="00266F89" w:rsidRDefault="00E93372">
            <w:pPr>
              <w:spacing w:after="0"/>
              <w:ind w:firstLine="440"/>
              <w:jc w:val="center"/>
              <w:rPr>
                <w:rFonts w:eastAsia="宋体"/>
                <w:szCs w:val="20"/>
              </w:rPr>
            </w:pPr>
            <w:r>
              <w:rPr>
                <w:rFonts w:eastAsia="宋体" w:hint="eastAsia"/>
                <w:szCs w:val="20"/>
              </w:rPr>
              <w:t>20MHz</w:t>
            </w:r>
          </w:p>
        </w:tc>
      </w:tr>
      <w:tr w:rsidR="00266F89" w14:paraId="2260F39B" w14:textId="77777777">
        <w:trPr>
          <w:trHeight w:val="64"/>
          <w:jc w:val="center"/>
        </w:trPr>
        <w:tc>
          <w:tcPr>
            <w:tcW w:w="3512" w:type="dxa"/>
            <w:shd w:val="clear" w:color="000000" w:fill="B8CCE4"/>
            <w:vAlign w:val="center"/>
          </w:tcPr>
          <w:p w14:paraId="4E8189D6" w14:textId="77777777" w:rsidR="00266F89" w:rsidRDefault="00E93372">
            <w:pPr>
              <w:spacing w:after="0"/>
              <w:ind w:firstLine="440"/>
              <w:jc w:val="center"/>
              <w:rPr>
                <w:rFonts w:eastAsia="宋体"/>
                <w:szCs w:val="20"/>
              </w:rPr>
            </w:pPr>
            <w:r>
              <w:rPr>
                <w:rFonts w:eastAsia="宋体" w:hint="eastAsia"/>
                <w:szCs w:val="20"/>
              </w:rPr>
              <w:t>SCS</w:t>
            </w:r>
          </w:p>
        </w:tc>
        <w:tc>
          <w:tcPr>
            <w:tcW w:w="5011" w:type="dxa"/>
            <w:shd w:val="clear" w:color="auto" w:fill="auto"/>
            <w:noWrap/>
            <w:vAlign w:val="center"/>
          </w:tcPr>
          <w:p w14:paraId="5A91B1DB" w14:textId="77777777" w:rsidR="00266F89" w:rsidRDefault="00E93372">
            <w:pPr>
              <w:spacing w:after="0"/>
              <w:ind w:firstLine="420"/>
              <w:jc w:val="center"/>
              <w:rPr>
                <w:rFonts w:eastAsia="宋体"/>
                <w:szCs w:val="20"/>
              </w:rPr>
            </w:pPr>
            <w:r>
              <w:rPr>
                <w:rFonts w:eastAsia="宋体" w:cs="Times" w:hint="eastAsia"/>
                <w:szCs w:val="20"/>
              </w:rPr>
              <w:t>30kHz</w:t>
            </w:r>
          </w:p>
        </w:tc>
      </w:tr>
      <w:tr w:rsidR="00266F89" w14:paraId="751FB8B0" w14:textId="77777777">
        <w:trPr>
          <w:trHeight w:val="285"/>
          <w:jc w:val="center"/>
        </w:trPr>
        <w:tc>
          <w:tcPr>
            <w:tcW w:w="3512" w:type="dxa"/>
            <w:shd w:val="clear" w:color="000000" w:fill="B8CCE4"/>
            <w:vAlign w:val="center"/>
          </w:tcPr>
          <w:p w14:paraId="7C6E3B00" w14:textId="77777777" w:rsidR="00266F89" w:rsidRDefault="00E93372">
            <w:pPr>
              <w:spacing w:after="0"/>
              <w:ind w:firstLine="440"/>
              <w:jc w:val="center"/>
              <w:rPr>
                <w:rFonts w:eastAsia="宋体"/>
                <w:szCs w:val="20"/>
              </w:rPr>
            </w:pPr>
            <w:r>
              <w:rPr>
                <w:rFonts w:eastAsia="宋体" w:hint="eastAsia"/>
                <w:szCs w:val="20"/>
              </w:rPr>
              <w:t>Network Layout</w:t>
            </w:r>
          </w:p>
        </w:tc>
        <w:tc>
          <w:tcPr>
            <w:tcW w:w="5011" w:type="dxa"/>
            <w:shd w:val="clear" w:color="auto" w:fill="auto"/>
            <w:noWrap/>
            <w:vAlign w:val="center"/>
          </w:tcPr>
          <w:p w14:paraId="2BDA69F5" w14:textId="77777777" w:rsidR="00266F89" w:rsidRDefault="00E93372">
            <w:pPr>
              <w:spacing w:after="0"/>
              <w:ind w:firstLine="440"/>
              <w:jc w:val="center"/>
              <w:rPr>
                <w:rFonts w:eastAsia="宋体"/>
                <w:szCs w:val="20"/>
              </w:rPr>
            </w:pPr>
            <w:r>
              <w:rPr>
                <w:rFonts w:eastAsia="宋体" w:hint="eastAsia"/>
                <w:szCs w:val="20"/>
              </w:rPr>
              <w:t>UMi in TR 38.901</w:t>
            </w:r>
          </w:p>
        </w:tc>
      </w:tr>
      <w:tr w:rsidR="00266F89" w14:paraId="64387086" w14:textId="77777777">
        <w:trPr>
          <w:trHeight w:val="285"/>
          <w:jc w:val="center"/>
        </w:trPr>
        <w:tc>
          <w:tcPr>
            <w:tcW w:w="3512" w:type="dxa"/>
            <w:shd w:val="clear" w:color="000000" w:fill="B8CCE4"/>
            <w:vAlign w:val="center"/>
          </w:tcPr>
          <w:p w14:paraId="5CFD2C3A" w14:textId="77777777" w:rsidR="00266F89" w:rsidRDefault="00E93372">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14:paraId="7796834F" w14:textId="25504FA4" w:rsidR="00266F89" w:rsidRDefault="00E93372">
            <w:pPr>
              <w:spacing w:after="0"/>
              <w:ind w:firstLine="440"/>
              <w:jc w:val="center"/>
              <w:rPr>
                <w:rFonts w:eastAsia="宋体"/>
                <w:szCs w:val="20"/>
              </w:rPr>
            </w:pPr>
            <w:r>
              <w:rPr>
                <w:szCs w:val="20"/>
              </w:rPr>
              <w:t xml:space="preserve"> (M, N, P, Mg,</w:t>
            </w:r>
            <w:r>
              <w:rPr>
                <w:rFonts w:hint="eastAsia"/>
                <w:szCs w:val="20"/>
              </w:rPr>
              <w:t xml:space="preserve"> </w:t>
            </w:r>
            <w:r>
              <w:rPr>
                <w:szCs w:val="20"/>
              </w:rPr>
              <w:t>Ng; Mp, Np) = (</w:t>
            </w:r>
            <w:r w:rsidR="00F87707">
              <w:rPr>
                <w:szCs w:val="20"/>
              </w:rPr>
              <w:t>4</w:t>
            </w:r>
            <w:r>
              <w:rPr>
                <w:szCs w:val="20"/>
              </w:rPr>
              <w:t>,</w:t>
            </w:r>
            <w:r w:rsidR="00F87707">
              <w:rPr>
                <w:szCs w:val="20"/>
              </w:rPr>
              <w:t>4</w:t>
            </w:r>
            <w:r>
              <w:rPr>
                <w:szCs w:val="20"/>
              </w:rPr>
              <w:t>,2,</w:t>
            </w:r>
            <w:r w:rsidR="00F87707">
              <w:rPr>
                <w:szCs w:val="20"/>
              </w:rPr>
              <w:t>1</w:t>
            </w:r>
            <w:r>
              <w:rPr>
                <w:szCs w:val="20"/>
              </w:rPr>
              <w:t>,</w:t>
            </w:r>
            <w:r w:rsidR="00F87707">
              <w:rPr>
                <w:szCs w:val="20"/>
              </w:rPr>
              <w:t>1</w:t>
            </w:r>
            <w:r>
              <w:rPr>
                <w:szCs w:val="20"/>
              </w:rPr>
              <w:t xml:space="preserve">; </w:t>
            </w:r>
            <w:r w:rsidR="00F87707">
              <w:rPr>
                <w:szCs w:val="20"/>
              </w:rPr>
              <w:t>4</w:t>
            </w:r>
            <w:r>
              <w:rPr>
                <w:szCs w:val="20"/>
              </w:rPr>
              <w:t>,</w:t>
            </w:r>
            <w:r w:rsidR="00F87707">
              <w:rPr>
                <w:szCs w:val="20"/>
              </w:rPr>
              <w:t>4</w:t>
            </w:r>
            <w:r>
              <w:rPr>
                <w:szCs w:val="20"/>
              </w:rPr>
              <w:t>). (dH,dV) = (0.5, 0.8)λ</w:t>
            </w:r>
          </w:p>
        </w:tc>
      </w:tr>
      <w:tr w:rsidR="00266F89" w14:paraId="6D940B9B" w14:textId="77777777">
        <w:trPr>
          <w:trHeight w:val="285"/>
          <w:jc w:val="center"/>
        </w:trPr>
        <w:tc>
          <w:tcPr>
            <w:tcW w:w="3512" w:type="dxa"/>
            <w:shd w:val="clear" w:color="000000" w:fill="B8CCE4"/>
            <w:vAlign w:val="center"/>
          </w:tcPr>
          <w:p w14:paraId="6441A436" w14:textId="77777777" w:rsidR="00266F89" w:rsidRDefault="00E93372">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14:paraId="45459C29" w14:textId="43BBDE68" w:rsidR="00266F89" w:rsidRDefault="00E93372">
            <w:pPr>
              <w:widowControl w:val="0"/>
              <w:spacing w:after="0"/>
              <w:jc w:val="center"/>
              <w:rPr>
                <w:szCs w:val="20"/>
              </w:rPr>
            </w:pPr>
            <w:r>
              <w:rPr>
                <w:rFonts w:hint="eastAsia"/>
                <w:szCs w:val="20"/>
              </w:rPr>
              <w:t xml:space="preserve">8Tx: </w:t>
            </w:r>
            <w:r>
              <w:rPr>
                <w:szCs w:val="20"/>
              </w:rPr>
              <w:t>(M, N, P, Mg,</w:t>
            </w:r>
            <w:r>
              <w:rPr>
                <w:rFonts w:hint="eastAsia"/>
                <w:szCs w:val="20"/>
              </w:rPr>
              <w:t xml:space="preserve"> </w:t>
            </w:r>
            <w:r w:rsidR="00F87707">
              <w:rPr>
                <w:szCs w:val="20"/>
              </w:rPr>
              <w:t>Ng; Mp, Np) = (2</w:t>
            </w:r>
            <w:r>
              <w:rPr>
                <w:szCs w:val="20"/>
              </w:rPr>
              <w:t>,</w:t>
            </w:r>
            <w:r w:rsidR="00F87707">
              <w:rPr>
                <w:szCs w:val="20"/>
              </w:rPr>
              <w:t>2</w:t>
            </w:r>
            <w:r>
              <w:rPr>
                <w:szCs w:val="20"/>
              </w:rPr>
              <w:t>,2,</w:t>
            </w:r>
            <w:r w:rsidR="00F87707">
              <w:rPr>
                <w:szCs w:val="20"/>
              </w:rPr>
              <w:t>1</w:t>
            </w:r>
            <w:r>
              <w:rPr>
                <w:szCs w:val="20"/>
              </w:rPr>
              <w:t>,</w:t>
            </w:r>
            <w:r w:rsidR="00F87707">
              <w:rPr>
                <w:szCs w:val="20"/>
              </w:rPr>
              <w:t>1</w:t>
            </w:r>
            <w:r>
              <w:rPr>
                <w:szCs w:val="20"/>
              </w:rPr>
              <w:t xml:space="preserve">; </w:t>
            </w:r>
            <w:r w:rsidR="00F87707">
              <w:rPr>
                <w:szCs w:val="20"/>
              </w:rPr>
              <w:t>2</w:t>
            </w:r>
            <w:r>
              <w:rPr>
                <w:szCs w:val="20"/>
              </w:rPr>
              <w:t>,</w:t>
            </w:r>
            <w:r w:rsidR="00F87707">
              <w:rPr>
                <w:szCs w:val="20"/>
              </w:rPr>
              <w:t>2</w:t>
            </w:r>
            <w:r>
              <w:rPr>
                <w:szCs w:val="20"/>
              </w:rPr>
              <w:t>). (dH,dV) = (0.5, 0.5)λ</w:t>
            </w:r>
          </w:p>
          <w:p w14:paraId="1A84A3FE" w14:textId="0756318F" w:rsidR="00266F89" w:rsidRDefault="00E93372">
            <w:pPr>
              <w:widowControl w:val="0"/>
              <w:spacing w:after="0"/>
              <w:jc w:val="center"/>
              <w:rPr>
                <w:rFonts w:eastAsia="宋体"/>
                <w:szCs w:val="20"/>
              </w:rPr>
            </w:pPr>
            <w:r>
              <w:rPr>
                <w:rFonts w:hint="eastAsia"/>
                <w:szCs w:val="20"/>
              </w:rPr>
              <w:t xml:space="preserve">4Tx: </w:t>
            </w:r>
            <w:r>
              <w:rPr>
                <w:szCs w:val="20"/>
              </w:rPr>
              <w:t>(M, N, P, Mg,</w:t>
            </w:r>
            <w:r>
              <w:rPr>
                <w:rFonts w:hint="eastAsia"/>
                <w:szCs w:val="20"/>
              </w:rPr>
              <w:t xml:space="preserve"> </w:t>
            </w:r>
            <w:r w:rsidR="00F87707">
              <w:rPr>
                <w:szCs w:val="20"/>
              </w:rPr>
              <w:t>Ng; Mp, Np) = (2</w:t>
            </w:r>
            <w:r>
              <w:rPr>
                <w:szCs w:val="20"/>
              </w:rPr>
              <w:t>,</w:t>
            </w:r>
            <w:r>
              <w:rPr>
                <w:rFonts w:hint="eastAsia"/>
                <w:szCs w:val="20"/>
              </w:rPr>
              <w:t>1</w:t>
            </w:r>
            <w:r>
              <w:rPr>
                <w:szCs w:val="20"/>
              </w:rPr>
              <w:t>,2,</w:t>
            </w:r>
            <w:r w:rsidR="00F87707">
              <w:rPr>
                <w:szCs w:val="20"/>
              </w:rPr>
              <w:t>1</w:t>
            </w:r>
            <w:r>
              <w:rPr>
                <w:szCs w:val="20"/>
              </w:rPr>
              <w:t>,</w:t>
            </w:r>
            <w:r>
              <w:rPr>
                <w:rFonts w:hint="eastAsia"/>
                <w:szCs w:val="20"/>
              </w:rPr>
              <w:t>1</w:t>
            </w:r>
            <w:r>
              <w:rPr>
                <w:szCs w:val="20"/>
              </w:rPr>
              <w:t xml:space="preserve">; </w:t>
            </w:r>
            <w:r w:rsidR="00F87707">
              <w:rPr>
                <w:szCs w:val="20"/>
              </w:rPr>
              <w:t>2</w:t>
            </w:r>
            <w:bookmarkStart w:id="0" w:name="_GoBack"/>
            <w:bookmarkEnd w:id="0"/>
            <w:r>
              <w:rPr>
                <w:szCs w:val="20"/>
              </w:rPr>
              <w:t>,</w:t>
            </w:r>
            <w:r>
              <w:rPr>
                <w:rFonts w:hint="eastAsia"/>
                <w:szCs w:val="20"/>
              </w:rPr>
              <w:t>1</w:t>
            </w:r>
            <w:r>
              <w:rPr>
                <w:szCs w:val="20"/>
              </w:rPr>
              <w:t>). (dH,dV) = (0.5, 0.5)λ</w:t>
            </w:r>
          </w:p>
        </w:tc>
      </w:tr>
      <w:tr w:rsidR="00266F89" w14:paraId="284C7ED8" w14:textId="77777777">
        <w:trPr>
          <w:trHeight w:val="285"/>
          <w:jc w:val="center"/>
        </w:trPr>
        <w:tc>
          <w:tcPr>
            <w:tcW w:w="3512" w:type="dxa"/>
            <w:shd w:val="clear" w:color="000000" w:fill="B8CCE4"/>
            <w:vAlign w:val="center"/>
          </w:tcPr>
          <w:p w14:paraId="638E2C52" w14:textId="77777777" w:rsidR="00266F89" w:rsidRDefault="00E93372">
            <w:pPr>
              <w:spacing w:after="0"/>
              <w:ind w:firstLine="440"/>
              <w:jc w:val="center"/>
              <w:rPr>
                <w:rFonts w:eastAsia="宋体"/>
                <w:szCs w:val="20"/>
              </w:rPr>
            </w:pPr>
            <w:r>
              <w:rPr>
                <w:rFonts w:eastAsia="宋体" w:hint="eastAsia"/>
                <w:szCs w:val="20"/>
              </w:rPr>
              <w:t>Scheduling</w:t>
            </w:r>
          </w:p>
        </w:tc>
        <w:tc>
          <w:tcPr>
            <w:tcW w:w="5011" w:type="dxa"/>
            <w:shd w:val="clear" w:color="auto" w:fill="auto"/>
            <w:noWrap/>
            <w:vAlign w:val="center"/>
          </w:tcPr>
          <w:p w14:paraId="60473F19" w14:textId="77777777" w:rsidR="00266F89" w:rsidRDefault="00E93372">
            <w:pPr>
              <w:spacing w:after="0"/>
              <w:ind w:firstLine="440"/>
              <w:jc w:val="center"/>
              <w:rPr>
                <w:rFonts w:eastAsia="宋体"/>
                <w:szCs w:val="20"/>
              </w:rPr>
            </w:pPr>
            <w:r>
              <w:rPr>
                <w:rFonts w:eastAsia="宋体" w:hint="eastAsia"/>
                <w:szCs w:val="20"/>
              </w:rPr>
              <w:t>Subband PF</w:t>
            </w:r>
          </w:p>
        </w:tc>
      </w:tr>
      <w:tr w:rsidR="00266F89" w14:paraId="14A03F1F" w14:textId="77777777">
        <w:trPr>
          <w:trHeight w:val="50"/>
          <w:jc w:val="center"/>
        </w:trPr>
        <w:tc>
          <w:tcPr>
            <w:tcW w:w="3512" w:type="dxa"/>
            <w:shd w:val="clear" w:color="000000" w:fill="B8CCE4"/>
            <w:vAlign w:val="center"/>
          </w:tcPr>
          <w:p w14:paraId="19AAF95D" w14:textId="77777777" w:rsidR="00266F89" w:rsidRDefault="00E93372">
            <w:pPr>
              <w:spacing w:after="0"/>
              <w:ind w:firstLine="440"/>
              <w:jc w:val="center"/>
              <w:rPr>
                <w:rFonts w:eastAsia="宋体"/>
                <w:szCs w:val="20"/>
              </w:rPr>
            </w:pPr>
            <w:r>
              <w:rPr>
                <w:rFonts w:eastAsia="宋体" w:hint="eastAsia"/>
                <w:szCs w:val="20"/>
              </w:rPr>
              <w:t>Traffic model</w:t>
            </w:r>
          </w:p>
        </w:tc>
        <w:tc>
          <w:tcPr>
            <w:tcW w:w="5011" w:type="dxa"/>
            <w:shd w:val="clear" w:color="auto" w:fill="auto"/>
            <w:vAlign w:val="center"/>
          </w:tcPr>
          <w:p w14:paraId="4F2D36E8" w14:textId="77777777" w:rsidR="00266F89" w:rsidRDefault="00E93372">
            <w:pPr>
              <w:spacing w:after="0"/>
              <w:ind w:firstLine="440"/>
              <w:jc w:val="center"/>
              <w:rPr>
                <w:rFonts w:eastAsia="宋体"/>
                <w:szCs w:val="20"/>
              </w:rPr>
            </w:pPr>
            <w:r>
              <w:rPr>
                <w:rFonts w:eastAsia="宋体" w:hint="eastAsia"/>
                <w:szCs w:val="20"/>
              </w:rPr>
              <w:t>Full buffer</w:t>
            </w:r>
          </w:p>
        </w:tc>
      </w:tr>
      <w:tr w:rsidR="00266F89" w14:paraId="71C02850" w14:textId="77777777">
        <w:trPr>
          <w:trHeight w:val="285"/>
          <w:jc w:val="center"/>
        </w:trPr>
        <w:tc>
          <w:tcPr>
            <w:tcW w:w="3512" w:type="dxa"/>
            <w:shd w:val="clear" w:color="000000" w:fill="B8CCE4"/>
            <w:vAlign w:val="center"/>
          </w:tcPr>
          <w:p w14:paraId="62A23DC2" w14:textId="77777777" w:rsidR="00266F89" w:rsidRDefault="00E93372">
            <w:pPr>
              <w:spacing w:after="0"/>
              <w:ind w:firstLine="440"/>
              <w:jc w:val="center"/>
              <w:rPr>
                <w:rFonts w:eastAsia="宋体"/>
                <w:szCs w:val="20"/>
              </w:rPr>
            </w:pPr>
            <w:r>
              <w:rPr>
                <w:rFonts w:eastAsia="宋体" w:hint="eastAsia"/>
                <w:szCs w:val="20"/>
              </w:rPr>
              <w:t>ISD</w:t>
            </w:r>
          </w:p>
        </w:tc>
        <w:tc>
          <w:tcPr>
            <w:tcW w:w="5011" w:type="dxa"/>
            <w:shd w:val="clear" w:color="auto" w:fill="auto"/>
            <w:noWrap/>
            <w:vAlign w:val="center"/>
          </w:tcPr>
          <w:p w14:paraId="05282FD8" w14:textId="77777777" w:rsidR="00266F89" w:rsidRDefault="00E93372">
            <w:pPr>
              <w:spacing w:after="0"/>
              <w:ind w:firstLine="440"/>
              <w:jc w:val="center"/>
              <w:rPr>
                <w:rFonts w:eastAsia="宋体"/>
                <w:szCs w:val="20"/>
              </w:rPr>
            </w:pPr>
            <w:r>
              <w:rPr>
                <w:rFonts w:eastAsia="宋体" w:hint="eastAsia"/>
                <w:szCs w:val="20"/>
              </w:rPr>
              <w:t>200</w:t>
            </w:r>
          </w:p>
        </w:tc>
      </w:tr>
      <w:tr w:rsidR="00266F89" w14:paraId="0BADFD66" w14:textId="77777777">
        <w:trPr>
          <w:trHeight w:val="64"/>
          <w:jc w:val="center"/>
        </w:trPr>
        <w:tc>
          <w:tcPr>
            <w:tcW w:w="3512" w:type="dxa"/>
            <w:shd w:val="clear" w:color="000000" w:fill="B8CCE4"/>
            <w:vAlign w:val="center"/>
          </w:tcPr>
          <w:p w14:paraId="73D783C3" w14:textId="77777777" w:rsidR="00266F89" w:rsidRDefault="00E93372">
            <w:pPr>
              <w:spacing w:after="0"/>
              <w:ind w:firstLine="440"/>
              <w:jc w:val="center"/>
              <w:rPr>
                <w:rFonts w:eastAsia="宋体"/>
                <w:szCs w:val="20"/>
              </w:rPr>
            </w:pPr>
            <w:r>
              <w:rPr>
                <w:rFonts w:eastAsia="宋体" w:hint="eastAsia"/>
                <w:szCs w:val="20"/>
              </w:rPr>
              <w:t>Number of average UE per cell</w:t>
            </w:r>
          </w:p>
        </w:tc>
        <w:tc>
          <w:tcPr>
            <w:tcW w:w="5011" w:type="dxa"/>
            <w:shd w:val="clear" w:color="auto" w:fill="auto"/>
            <w:vAlign w:val="center"/>
          </w:tcPr>
          <w:p w14:paraId="2DE6D60A" w14:textId="77777777" w:rsidR="00266F89" w:rsidRDefault="00E93372">
            <w:pPr>
              <w:spacing w:after="0"/>
              <w:ind w:firstLine="440"/>
              <w:jc w:val="center"/>
              <w:rPr>
                <w:rFonts w:eastAsia="宋体"/>
                <w:szCs w:val="20"/>
              </w:rPr>
            </w:pPr>
            <w:r>
              <w:rPr>
                <w:rFonts w:eastAsia="宋体" w:hint="eastAsia"/>
                <w:szCs w:val="20"/>
              </w:rPr>
              <w:t>10</w:t>
            </w:r>
          </w:p>
        </w:tc>
      </w:tr>
      <w:tr w:rsidR="00266F89" w14:paraId="1BE83267" w14:textId="77777777">
        <w:trPr>
          <w:trHeight w:val="64"/>
          <w:jc w:val="center"/>
        </w:trPr>
        <w:tc>
          <w:tcPr>
            <w:tcW w:w="3512" w:type="dxa"/>
            <w:shd w:val="clear" w:color="000000" w:fill="B8CCE4"/>
            <w:vAlign w:val="center"/>
          </w:tcPr>
          <w:p w14:paraId="2CDEFBA3" w14:textId="77777777" w:rsidR="00266F89" w:rsidRDefault="00E93372">
            <w:pPr>
              <w:spacing w:after="0"/>
              <w:ind w:firstLine="440"/>
              <w:jc w:val="center"/>
              <w:rPr>
                <w:rFonts w:eastAsia="宋体"/>
                <w:szCs w:val="20"/>
              </w:rPr>
            </w:pPr>
            <w:r>
              <w:rPr>
                <w:rFonts w:eastAsia="宋体" w:hint="eastAsia"/>
                <w:szCs w:val="20"/>
              </w:rPr>
              <w:t>RB Number</w:t>
            </w:r>
          </w:p>
        </w:tc>
        <w:tc>
          <w:tcPr>
            <w:tcW w:w="5011" w:type="dxa"/>
            <w:shd w:val="clear" w:color="auto" w:fill="auto"/>
            <w:vAlign w:val="center"/>
          </w:tcPr>
          <w:p w14:paraId="01685DEE" w14:textId="77777777" w:rsidR="00266F89" w:rsidRDefault="00E93372">
            <w:pPr>
              <w:spacing w:after="0"/>
              <w:ind w:firstLine="440"/>
              <w:jc w:val="center"/>
              <w:rPr>
                <w:rFonts w:eastAsia="宋体"/>
                <w:szCs w:val="20"/>
              </w:rPr>
            </w:pPr>
            <w:r>
              <w:rPr>
                <w:rFonts w:eastAsia="宋体" w:hint="eastAsia"/>
                <w:szCs w:val="20"/>
              </w:rPr>
              <w:t>50</w:t>
            </w:r>
          </w:p>
        </w:tc>
      </w:tr>
      <w:tr w:rsidR="00266F89" w14:paraId="1246A96D" w14:textId="77777777">
        <w:trPr>
          <w:trHeight w:val="64"/>
          <w:jc w:val="center"/>
        </w:trPr>
        <w:tc>
          <w:tcPr>
            <w:tcW w:w="3512" w:type="dxa"/>
            <w:shd w:val="clear" w:color="000000" w:fill="B8CCE4"/>
            <w:vAlign w:val="center"/>
          </w:tcPr>
          <w:p w14:paraId="35E26313" w14:textId="77777777" w:rsidR="00266F89" w:rsidRDefault="00E93372">
            <w:pPr>
              <w:spacing w:after="0"/>
              <w:ind w:firstLine="440"/>
              <w:jc w:val="center"/>
              <w:rPr>
                <w:rFonts w:eastAsia="宋体"/>
                <w:szCs w:val="20"/>
              </w:rPr>
            </w:pPr>
            <w:r>
              <w:rPr>
                <w:rFonts w:eastAsia="宋体" w:hint="eastAsia"/>
                <w:szCs w:val="20"/>
              </w:rPr>
              <w:t>Max UE power</w:t>
            </w:r>
          </w:p>
        </w:tc>
        <w:tc>
          <w:tcPr>
            <w:tcW w:w="5011" w:type="dxa"/>
            <w:shd w:val="clear" w:color="auto" w:fill="auto"/>
            <w:vAlign w:val="center"/>
          </w:tcPr>
          <w:p w14:paraId="48FFA416" w14:textId="77777777" w:rsidR="00266F89" w:rsidRDefault="00E93372">
            <w:pPr>
              <w:spacing w:after="0"/>
              <w:ind w:firstLine="440"/>
              <w:jc w:val="center"/>
              <w:rPr>
                <w:rFonts w:eastAsia="宋体"/>
                <w:szCs w:val="20"/>
              </w:rPr>
            </w:pPr>
            <w:r>
              <w:rPr>
                <w:rFonts w:eastAsia="宋体" w:hint="eastAsia"/>
                <w:szCs w:val="20"/>
              </w:rPr>
              <w:t>31dBm</w:t>
            </w:r>
          </w:p>
        </w:tc>
      </w:tr>
      <w:tr w:rsidR="00266F89" w14:paraId="4703A85B" w14:textId="77777777">
        <w:trPr>
          <w:trHeight w:val="64"/>
          <w:jc w:val="center"/>
        </w:trPr>
        <w:tc>
          <w:tcPr>
            <w:tcW w:w="3512" w:type="dxa"/>
            <w:shd w:val="clear" w:color="000000" w:fill="B8CCE4"/>
            <w:vAlign w:val="center"/>
          </w:tcPr>
          <w:p w14:paraId="3BDE6E60" w14:textId="77777777" w:rsidR="00266F89" w:rsidRDefault="00E93372">
            <w:pPr>
              <w:spacing w:after="0"/>
              <w:ind w:firstLine="440"/>
              <w:jc w:val="center"/>
              <w:rPr>
                <w:rFonts w:eastAsia="宋体"/>
                <w:szCs w:val="20"/>
              </w:rPr>
            </w:pPr>
            <w:r>
              <w:rPr>
                <w:rFonts w:eastAsia="宋体" w:hint="eastAsia"/>
                <w:szCs w:val="20"/>
              </w:rPr>
              <w:t>UL power control</w:t>
            </w:r>
          </w:p>
        </w:tc>
        <w:tc>
          <w:tcPr>
            <w:tcW w:w="5011" w:type="dxa"/>
            <w:shd w:val="clear" w:color="auto" w:fill="auto"/>
            <w:vAlign w:val="center"/>
          </w:tcPr>
          <w:p w14:paraId="5F3D200E" w14:textId="77777777" w:rsidR="00266F89" w:rsidRDefault="00E93372">
            <w:pPr>
              <w:spacing w:after="0"/>
              <w:ind w:firstLine="440"/>
              <w:jc w:val="center"/>
              <w:rPr>
                <w:rFonts w:eastAsia="宋体"/>
                <w:szCs w:val="20"/>
              </w:rPr>
            </w:pPr>
            <w:r>
              <w:rPr>
                <w:rFonts w:eastAsia="宋体" w:hint="eastAsia"/>
                <w:szCs w:val="20"/>
              </w:rPr>
              <w:t>Open loop TPC</w:t>
            </w:r>
          </w:p>
        </w:tc>
      </w:tr>
      <w:tr w:rsidR="00266F89" w14:paraId="68A0DC4B" w14:textId="77777777">
        <w:trPr>
          <w:trHeight w:val="64"/>
          <w:jc w:val="center"/>
        </w:trPr>
        <w:tc>
          <w:tcPr>
            <w:tcW w:w="3512" w:type="dxa"/>
            <w:shd w:val="clear" w:color="000000" w:fill="B8CCE4"/>
            <w:vAlign w:val="center"/>
          </w:tcPr>
          <w:p w14:paraId="725E7AC8" w14:textId="77777777" w:rsidR="00266F89" w:rsidRDefault="00E93372">
            <w:pPr>
              <w:spacing w:after="0"/>
              <w:ind w:firstLine="440"/>
              <w:jc w:val="center"/>
              <w:rPr>
                <w:rFonts w:eastAsia="宋体"/>
                <w:szCs w:val="20"/>
              </w:rPr>
            </w:pPr>
            <w:r>
              <w:rPr>
                <w:rFonts w:eastAsia="宋体" w:hint="eastAsia"/>
                <w:szCs w:val="20"/>
              </w:rPr>
              <w:t>power control parameter</w:t>
            </w:r>
          </w:p>
        </w:tc>
        <w:tc>
          <w:tcPr>
            <w:tcW w:w="5011" w:type="dxa"/>
            <w:shd w:val="clear" w:color="auto" w:fill="auto"/>
            <w:vAlign w:val="center"/>
          </w:tcPr>
          <w:p w14:paraId="2D992EB0" w14:textId="77777777" w:rsidR="00266F89" w:rsidRDefault="00E93372">
            <w:pPr>
              <w:spacing w:after="0"/>
              <w:ind w:firstLine="440"/>
              <w:jc w:val="center"/>
              <w:rPr>
                <w:rFonts w:eastAsia="宋体"/>
                <w:szCs w:val="20"/>
              </w:rPr>
            </w:pPr>
            <w:r>
              <w:rPr>
                <w:rFonts w:eastAsia="宋体" w:hint="eastAsia"/>
                <w:szCs w:val="20"/>
              </w:rPr>
              <w:t>P0 = -50, Alpha = 0.8</w:t>
            </w:r>
          </w:p>
        </w:tc>
      </w:tr>
      <w:tr w:rsidR="00266F89" w14:paraId="3828EDD8" w14:textId="77777777">
        <w:trPr>
          <w:trHeight w:val="64"/>
          <w:jc w:val="center"/>
        </w:trPr>
        <w:tc>
          <w:tcPr>
            <w:tcW w:w="3512" w:type="dxa"/>
            <w:shd w:val="clear" w:color="000000" w:fill="B8CCE4"/>
            <w:vAlign w:val="center"/>
          </w:tcPr>
          <w:p w14:paraId="7E301896" w14:textId="77777777" w:rsidR="00266F89" w:rsidRDefault="00E93372">
            <w:pPr>
              <w:spacing w:after="0"/>
              <w:ind w:firstLine="440"/>
              <w:jc w:val="center"/>
              <w:rPr>
                <w:rFonts w:eastAsia="宋体"/>
                <w:szCs w:val="20"/>
              </w:rPr>
            </w:pPr>
            <w:r>
              <w:rPr>
                <w:rFonts w:eastAsia="宋体" w:hint="eastAsia"/>
                <w:szCs w:val="20"/>
              </w:rPr>
              <w:t>Modulation</w:t>
            </w:r>
          </w:p>
        </w:tc>
        <w:tc>
          <w:tcPr>
            <w:tcW w:w="5011" w:type="dxa"/>
            <w:shd w:val="clear" w:color="auto" w:fill="auto"/>
            <w:vAlign w:val="center"/>
          </w:tcPr>
          <w:p w14:paraId="162C2F8D" w14:textId="77777777" w:rsidR="00266F89" w:rsidRDefault="00E93372">
            <w:pPr>
              <w:spacing w:after="0"/>
              <w:ind w:firstLine="440"/>
              <w:jc w:val="center"/>
              <w:rPr>
                <w:rFonts w:eastAsia="宋体"/>
                <w:szCs w:val="20"/>
              </w:rPr>
            </w:pPr>
            <w:r>
              <w:rPr>
                <w:rFonts w:eastAsia="宋体" w:hint="eastAsia"/>
                <w:szCs w:val="20"/>
              </w:rPr>
              <w:t>Up to 64QAM</w:t>
            </w:r>
          </w:p>
        </w:tc>
      </w:tr>
      <w:tr w:rsidR="00266F89" w14:paraId="4EF84AB9" w14:textId="77777777">
        <w:trPr>
          <w:trHeight w:val="64"/>
          <w:jc w:val="center"/>
        </w:trPr>
        <w:tc>
          <w:tcPr>
            <w:tcW w:w="3512" w:type="dxa"/>
            <w:shd w:val="clear" w:color="000000" w:fill="B8CCE4"/>
            <w:vAlign w:val="center"/>
          </w:tcPr>
          <w:p w14:paraId="15394519" w14:textId="77777777" w:rsidR="00266F89" w:rsidRDefault="00E93372">
            <w:pPr>
              <w:spacing w:after="0"/>
              <w:ind w:firstLine="440"/>
              <w:jc w:val="center"/>
              <w:rPr>
                <w:rFonts w:eastAsia="宋体"/>
                <w:szCs w:val="20"/>
              </w:rPr>
            </w:pPr>
            <w:r>
              <w:rPr>
                <w:rFonts w:eastAsia="宋体" w:hint="eastAsia"/>
                <w:szCs w:val="20"/>
              </w:rPr>
              <w:t>Layer mapping</w:t>
            </w:r>
          </w:p>
        </w:tc>
        <w:tc>
          <w:tcPr>
            <w:tcW w:w="5011" w:type="dxa"/>
            <w:shd w:val="clear" w:color="auto" w:fill="auto"/>
            <w:vAlign w:val="center"/>
          </w:tcPr>
          <w:p w14:paraId="511C8A73" w14:textId="77777777" w:rsidR="00266F89" w:rsidRDefault="00E93372">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CW@RANK1-4</w:t>
            </w:r>
            <w:r>
              <w:rPr>
                <w:rFonts w:eastAsia="宋体" w:hint="eastAsia"/>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bl>
    <w:p w14:paraId="26577918" w14:textId="285E1135" w:rsidR="00266F89" w:rsidRDefault="00C40D5B">
      <w:pPr>
        <w:pStyle w:val="NoSpacing1"/>
        <w:numPr>
          <w:ilvl w:val="255"/>
          <w:numId w:val="0"/>
        </w:numPr>
        <w:snapToGrid w:val="0"/>
        <w:rPr>
          <w:bCs/>
          <w:sz w:val="20"/>
          <w:szCs w:val="20"/>
        </w:rPr>
      </w:pPr>
      <w:r>
        <w:rPr>
          <w:bCs/>
          <w:sz w:val="20"/>
          <w:szCs w:val="20"/>
        </w:rPr>
        <w:t>Note: some more details can be found</w:t>
      </w:r>
      <w:r w:rsidRPr="00C40D5B">
        <w:rPr>
          <w:rFonts w:hint="eastAsia"/>
          <w:bCs/>
          <w:sz w:val="20"/>
          <w:szCs w:val="20"/>
        </w:rPr>
        <w:t xml:space="preserve"> in</w:t>
      </w:r>
      <w:r w:rsidRPr="00C40D5B">
        <w:rPr>
          <w:bCs/>
          <w:sz w:val="20"/>
          <w:szCs w:val="20"/>
        </w:rPr>
        <w:t xml:space="preserve"> our companion contribution [</w:t>
      </w:r>
      <w:r w:rsidRPr="00C40D5B">
        <w:rPr>
          <w:rFonts w:hint="eastAsia"/>
          <w:bCs/>
          <w:sz w:val="20"/>
          <w:szCs w:val="20"/>
        </w:rPr>
        <w:t>2</w:t>
      </w:r>
      <w:r w:rsidRPr="00C40D5B">
        <w:rPr>
          <w:bCs/>
          <w:sz w:val="20"/>
          <w:szCs w:val="20"/>
        </w:rPr>
        <w:t>].</w:t>
      </w:r>
    </w:p>
    <w:sectPr w:rsidR="00266F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D0EE2" w14:textId="77777777" w:rsidR="008C52A0" w:rsidRDefault="008C52A0" w:rsidP="00CD54B6">
      <w:pPr>
        <w:spacing w:after="0" w:line="240" w:lineRule="auto"/>
      </w:pPr>
      <w:r>
        <w:separator/>
      </w:r>
    </w:p>
  </w:endnote>
  <w:endnote w:type="continuationSeparator" w:id="0">
    <w:p w14:paraId="3416BE44" w14:textId="77777777" w:rsidR="008C52A0" w:rsidRDefault="008C52A0" w:rsidP="00CD5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3699B" w14:textId="77777777" w:rsidR="008C52A0" w:rsidRDefault="008C52A0" w:rsidP="00CD54B6">
      <w:pPr>
        <w:spacing w:after="0" w:line="240" w:lineRule="auto"/>
      </w:pPr>
      <w:r>
        <w:separator/>
      </w:r>
    </w:p>
  </w:footnote>
  <w:footnote w:type="continuationSeparator" w:id="0">
    <w:p w14:paraId="214B7E19" w14:textId="77777777" w:rsidR="008C52A0" w:rsidRDefault="008C52A0" w:rsidP="00CD54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E93823A"/>
    <w:multiLevelType w:val="singleLevel"/>
    <w:tmpl w:val="5E93823A"/>
    <w:lvl w:ilvl="0">
      <w:start w:val="1"/>
      <w:numFmt w:val="decimal"/>
      <w:suff w:val="space"/>
      <w:lvlText w:val="[%1]"/>
      <w:lvlJc w:val="left"/>
    </w:lvl>
  </w:abstractNum>
  <w:abstractNum w:abstractNumId="8">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3"/>
  </w:num>
  <w:num w:numId="5">
    <w:abstractNumId w:val="10"/>
  </w:num>
  <w:num w:numId="6">
    <w:abstractNumId w:val="6"/>
  </w:num>
  <w:num w:numId="7">
    <w:abstractNumId w:val="4"/>
  </w:num>
  <w:num w:numId="8">
    <w:abstractNumId w:val="8"/>
  </w:num>
  <w:num w:numId="9">
    <w:abstractNumId w:val="5"/>
  </w:num>
  <w:num w:numId="10">
    <w:abstractNumId w:val="9"/>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EB3650"/>
    <w:rsid w:val="050D0125"/>
    <w:rsid w:val="05223E29"/>
    <w:rsid w:val="052B2B3D"/>
    <w:rsid w:val="054445DB"/>
    <w:rsid w:val="055A06C9"/>
    <w:rsid w:val="05644CA9"/>
    <w:rsid w:val="056B33A0"/>
    <w:rsid w:val="05702DF2"/>
    <w:rsid w:val="05733EFD"/>
    <w:rsid w:val="058A745F"/>
    <w:rsid w:val="058D2653"/>
    <w:rsid w:val="05930449"/>
    <w:rsid w:val="059F3CC7"/>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E9601C"/>
    <w:rsid w:val="07FD44E9"/>
    <w:rsid w:val="0805407D"/>
    <w:rsid w:val="08127126"/>
    <w:rsid w:val="08132E8B"/>
    <w:rsid w:val="081D706E"/>
    <w:rsid w:val="085D519A"/>
    <w:rsid w:val="086378F2"/>
    <w:rsid w:val="086D1BC3"/>
    <w:rsid w:val="08706B4B"/>
    <w:rsid w:val="088B79C8"/>
    <w:rsid w:val="08CE61CB"/>
    <w:rsid w:val="08D2064E"/>
    <w:rsid w:val="08EC00E2"/>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6855"/>
    <w:rsid w:val="0B536C32"/>
    <w:rsid w:val="0B5823AA"/>
    <w:rsid w:val="0B587408"/>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ED441A"/>
    <w:rsid w:val="0DF13B47"/>
    <w:rsid w:val="0E0A5187"/>
    <w:rsid w:val="0E332166"/>
    <w:rsid w:val="0E3917FF"/>
    <w:rsid w:val="0E613656"/>
    <w:rsid w:val="0E72787E"/>
    <w:rsid w:val="0E86024B"/>
    <w:rsid w:val="0E983A75"/>
    <w:rsid w:val="0E9F5739"/>
    <w:rsid w:val="0EC3008E"/>
    <w:rsid w:val="0EDB339F"/>
    <w:rsid w:val="0EDF6B6B"/>
    <w:rsid w:val="0F125211"/>
    <w:rsid w:val="0F152A9D"/>
    <w:rsid w:val="0F1C036A"/>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5B389E"/>
    <w:rsid w:val="1168799E"/>
    <w:rsid w:val="118B5FDD"/>
    <w:rsid w:val="11A10C39"/>
    <w:rsid w:val="11A64DBC"/>
    <w:rsid w:val="11AF324A"/>
    <w:rsid w:val="11B31B1D"/>
    <w:rsid w:val="11B814E6"/>
    <w:rsid w:val="11C557B7"/>
    <w:rsid w:val="120B6EA9"/>
    <w:rsid w:val="1228310E"/>
    <w:rsid w:val="12313D6F"/>
    <w:rsid w:val="12325B1D"/>
    <w:rsid w:val="1244691E"/>
    <w:rsid w:val="124D2544"/>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333D86"/>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2617FF"/>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1E7985"/>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151DED"/>
    <w:rsid w:val="28300784"/>
    <w:rsid w:val="28316877"/>
    <w:rsid w:val="283F2A39"/>
    <w:rsid w:val="285B65EE"/>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2FFD02B0"/>
    <w:rsid w:val="300C4C70"/>
    <w:rsid w:val="303371BB"/>
    <w:rsid w:val="3044399D"/>
    <w:rsid w:val="30487E8C"/>
    <w:rsid w:val="305868C6"/>
    <w:rsid w:val="305B1097"/>
    <w:rsid w:val="306445C1"/>
    <w:rsid w:val="306F3DBA"/>
    <w:rsid w:val="307F14D6"/>
    <w:rsid w:val="308640A9"/>
    <w:rsid w:val="30896C6B"/>
    <w:rsid w:val="30CE0CE2"/>
    <w:rsid w:val="30D0377D"/>
    <w:rsid w:val="30D1717F"/>
    <w:rsid w:val="30D2261F"/>
    <w:rsid w:val="30DE0226"/>
    <w:rsid w:val="30F50A2A"/>
    <w:rsid w:val="31007D5E"/>
    <w:rsid w:val="31115223"/>
    <w:rsid w:val="31263645"/>
    <w:rsid w:val="312F0667"/>
    <w:rsid w:val="3133027A"/>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B61BCA"/>
    <w:rsid w:val="32CA65F9"/>
    <w:rsid w:val="32D942C8"/>
    <w:rsid w:val="33054854"/>
    <w:rsid w:val="33064DC6"/>
    <w:rsid w:val="330A16FB"/>
    <w:rsid w:val="33141FF7"/>
    <w:rsid w:val="331B0364"/>
    <w:rsid w:val="333125AA"/>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5D35DC"/>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5D2298"/>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869AE"/>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082492"/>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683DD6"/>
    <w:rsid w:val="4C894A92"/>
    <w:rsid w:val="4C983FA4"/>
    <w:rsid w:val="4C9A5F96"/>
    <w:rsid w:val="4C9B7DE3"/>
    <w:rsid w:val="4C9F7E3C"/>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B53AB"/>
    <w:rsid w:val="4F087D26"/>
    <w:rsid w:val="4F35630A"/>
    <w:rsid w:val="4F362E18"/>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DE5AD9"/>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276FB"/>
    <w:rsid w:val="53131C59"/>
    <w:rsid w:val="53135B65"/>
    <w:rsid w:val="53286C71"/>
    <w:rsid w:val="53345BA9"/>
    <w:rsid w:val="53396085"/>
    <w:rsid w:val="534A7EEE"/>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DD6085"/>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74F9C"/>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A27DAC"/>
    <w:rsid w:val="60B91733"/>
    <w:rsid w:val="60E34759"/>
    <w:rsid w:val="610B115D"/>
    <w:rsid w:val="61120121"/>
    <w:rsid w:val="611F5E40"/>
    <w:rsid w:val="612650A2"/>
    <w:rsid w:val="61275225"/>
    <w:rsid w:val="614041D7"/>
    <w:rsid w:val="61552A82"/>
    <w:rsid w:val="615B6844"/>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102F0"/>
    <w:rsid w:val="65B50E5A"/>
    <w:rsid w:val="65D40A3C"/>
    <w:rsid w:val="65D54781"/>
    <w:rsid w:val="65D7500D"/>
    <w:rsid w:val="65E9286B"/>
    <w:rsid w:val="660867AF"/>
    <w:rsid w:val="662D27C6"/>
    <w:rsid w:val="66452970"/>
    <w:rsid w:val="66452FE9"/>
    <w:rsid w:val="668D7DF1"/>
    <w:rsid w:val="66964197"/>
    <w:rsid w:val="66AB7EE5"/>
    <w:rsid w:val="66C417BE"/>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C95DA0"/>
    <w:rsid w:val="6BDB04B6"/>
    <w:rsid w:val="6BE963BE"/>
    <w:rsid w:val="6C0F365E"/>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22ECA"/>
    <w:rsid w:val="726542C5"/>
    <w:rsid w:val="72713F85"/>
    <w:rsid w:val="72725AF0"/>
    <w:rsid w:val="727820E3"/>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DC622D"/>
    <w:rsid w:val="76ED1347"/>
    <w:rsid w:val="76F433E8"/>
    <w:rsid w:val="771946D8"/>
    <w:rsid w:val="772268FD"/>
    <w:rsid w:val="77474684"/>
    <w:rsid w:val="774B39B8"/>
    <w:rsid w:val="77554FA1"/>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3F79D5"/>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85476"/>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05630F"/>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1C1EDF"/>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16C93D-4FE0-4489-A883-1C2BBA4E1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2.wmf"/><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2.wmf"/><Relationship Id="rId16" Type="http://schemas.openxmlformats.org/officeDocument/2006/relationships/image" Target="media/image8.png"/><Relationship Id="rId11" Type="http://schemas.openxmlformats.org/officeDocument/2006/relationships/image" Target="media/image3.png"/><Relationship Id="rId32" Type="http://schemas.openxmlformats.org/officeDocument/2006/relationships/oleObject" Target="embeddings/oleObject7.bin"/><Relationship Id="rId37" Type="http://schemas.openxmlformats.org/officeDocument/2006/relationships/image" Target="media/image20.wmf"/><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image" Target="media/image35.wmf"/><Relationship Id="rId79" Type="http://schemas.openxmlformats.org/officeDocument/2006/relationships/oleObject" Target="embeddings/oleObject34.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fontTable" Target="fontTable.xml"/><Relationship Id="rId19" Type="http://schemas.openxmlformats.org/officeDocument/2006/relationships/image" Target="media/image11.wmf"/><Relationship Id="rId14" Type="http://schemas.openxmlformats.org/officeDocument/2006/relationships/image" Target="media/image6.png"/><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image" Target="media/image28.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4.wmf"/><Relationship Id="rId80" Type="http://schemas.openxmlformats.org/officeDocument/2006/relationships/image" Target="media/image38.png"/><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oleObject" Target="embeddings/oleObject28.bin"/><Relationship Id="rId20" Type="http://schemas.openxmlformats.org/officeDocument/2006/relationships/oleObject" Target="embeddings/oleObject1.bin"/><Relationship Id="rId41" Type="http://schemas.openxmlformats.org/officeDocument/2006/relationships/image" Target="media/image21.wmf"/><Relationship Id="rId54" Type="http://schemas.openxmlformats.org/officeDocument/2006/relationships/image" Target="media/image27.wmf"/><Relationship Id="rId62" Type="http://schemas.openxmlformats.org/officeDocument/2006/relationships/image" Target="media/image30.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image" Target="media/image2.png"/><Relationship Id="rId31" Type="http://schemas.openxmlformats.org/officeDocument/2006/relationships/image" Target="media/image17.wmf"/><Relationship Id="rId44" Type="http://schemas.openxmlformats.org/officeDocument/2006/relationships/oleObject" Target="embeddings/oleObject14.bin"/><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image" Target="media/image39.png"/><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11.bin"/><Relationship Id="rId34" Type="http://schemas.openxmlformats.org/officeDocument/2006/relationships/oleObject" Target="embeddings/oleObject8.bin"/><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6.wmf"/><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2.xml"/><Relationship Id="rId29" Type="http://schemas.openxmlformats.org/officeDocument/2006/relationships/image" Target="media/image16.wmf"/><Relationship Id="rId24" Type="http://schemas.openxmlformats.org/officeDocument/2006/relationships/oleObject" Target="embeddings/oleObject3.bin"/><Relationship Id="rId40" Type="http://schemas.openxmlformats.org/officeDocument/2006/relationships/oleObject" Target="embeddings/oleObject12.bin"/><Relationship Id="rId45" Type="http://schemas.openxmlformats.org/officeDocument/2006/relationships/image" Target="media/image23.wmf"/><Relationship Id="rId66" Type="http://schemas.openxmlformats.org/officeDocument/2006/relationships/oleObject" Target="embeddings/oleObject2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CE68F-332A-40FC-9874-9EEFA0A0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3079</Words>
  <Characters>17554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8</cp:revision>
  <dcterms:created xsi:type="dcterms:W3CDTF">2022-04-27T01:32:00Z</dcterms:created>
  <dcterms:modified xsi:type="dcterms:W3CDTF">2022-04-29T11:08:00Z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